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55CE" w:rsidRDefault="005D191D">
      <w:r>
        <w:t>Figure S</w:t>
      </w:r>
      <w:r w:rsidR="006350EC">
        <w:t>1</w:t>
      </w:r>
      <w:r w:rsidR="0026130D">
        <w:t>.</w:t>
      </w:r>
    </w:p>
    <w:p w:rsidR="00773C7C" w:rsidRDefault="00773C7C"/>
    <w:p w:rsidR="00A455CE" w:rsidRDefault="00F37764">
      <w:r>
        <w:t>C</w:t>
      </w:r>
      <w:r w:rsidR="00B802F9">
        <w:t>ore model pathway map displays</w:t>
      </w:r>
      <w:r w:rsidR="00D75F21">
        <w:t xml:space="preserve"> major sugar degradation</w:t>
      </w:r>
      <w:r w:rsidR="00F00D0F">
        <w:t xml:space="preserve"> (</w:t>
      </w:r>
      <w:proofErr w:type="spellStart"/>
      <w:r w:rsidR="00F00D0F">
        <w:t>glycolysis</w:t>
      </w:r>
      <w:proofErr w:type="spellEnd"/>
      <w:r w:rsidR="00F00D0F">
        <w:t>, Enter-</w:t>
      </w:r>
      <w:proofErr w:type="spellStart"/>
      <w:r w:rsidR="00F00D0F">
        <w:t>Do</w:t>
      </w:r>
      <w:r w:rsidR="004511C3">
        <w:t>udoroff</w:t>
      </w:r>
      <w:proofErr w:type="spellEnd"/>
      <w:r w:rsidR="004511C3">
        <w:t>, pentose phosphate), TCA cycle and</w:t>
      </w:r>
      <w:r w:rsidR="00773C7C">
        <w:t xml:space="preserve"> </w:t>
      </w:r>
      <w:r w:rsidR="00D75F21">
        <w:t>fermentation pathways</w:t>
      </w:r>
      <w:r w:rsidR="00B02B35">
        <w:t xml:space="preserve">. </w:t>
      </w:r>
      <w:r w:rsidR="00FD7EC4">
        <w:t>C</w:t>
      </w:r>
      <w:r w:rsidR="004511C3">
        <w:t xml:space="preserve">entral metabolic pathway metabolites </w:t>
      </w:r>
      <w:r w:rsidR="00F00D0F">
        <w:t xml:space="preserve">produce key precursors </w:t>
      </w:r>
      <w:r w:rsidR="004511C3">
        <w:t xml:space="preserve">that eventually lead to production of cell materials required for </w:t>
      </w:r>
      <w:r w:rsidR="003E00E2">
        <w:t xml:space="preserve">cell </w:t>
      </w:r>
      <w:r w:rsidR="004511C3">
        <w:t>growth</w:t>
      </w:r>
      <w:r w:rsidR="0058397C">
        <w:t xml:space="preserve">. </w:t>
      </w:r>
      <w:r w:rsidR="004511C3">
        <w:t xml:space="preserve"> </w:t>
      </w:r>
      <w:r w:rsidR="0058397C">
        <w:t>We have used biomass biosynthesis</w:t>
      </w:r>
      <w:r w:rsidR="003E00E2">
        <w:t xml:space="preserve"> equation</w:t>
      </w:r>
      <w:r w:rsidR="0058397C">
        <w:t xml:space="preserve"> </w:t>
      </w:r>
      <w:r w:rsidR="00261EB7">
        <w:fldChar w:fldCharType="begin"/>
      </w:r>
      <w:r w:rsidR="008D6D43">
        <w:instrText xml:space="preserve"> ADDIN EN.CITE &lt;EndNote&gt;&lt;Cite&gt;&lt;Author&gt;Varma&lt;/Author&gt;&lt;Year&gt;1993&lt;/Year&gt;&lt;RecNum&gt;68&lt;/RecNum&gt;&lt;DisplayText&gt;(Varma and Palsson 1993)&lt;/DisplayText&gt;&lt;record&gt;&lt;rec-number&gt;68&lt;/rec-number&gt;&lt;foreign-keys&gt;&lt;key app="EN" db-id="w0v5ptsz82a028epdduvsff05rde9vp55ptz" timestamp="0"&gt;68&lt;/key&gt;&lt;/foreign-keys&gt;&lt;ref-type name="Journal Article"&gt;17&lt;/ref-type&gt;&lt;contributors&gt;&lt;authors&gt;&lt;author&gt;Varma, A.&lt;/author&gt;&lt;author&gt;Palsson, B. O.&lt;/author&gt;&lt;/authors&gt;&lt;/contributors&gt;&lt;titles&gt;&lt;title&gt;Metabolic capabilities of Escherichia-coli.1. Synthesis of biosynthetic precursors and cofactors&lt;/title&gt;&lt;secondary-title&gt;Journal of Theoretical Biology&lt;/secondary-title&gt;&lt;/titles&gt;&lt;pages&gt;477-502&lt;/pages&gt;&lt;volume&gt;165&lt;/volume&gt;&lt;number&gt;4&lt;/number&gt;&lt;keywords&gt;&lt;keyword&gt;human red-cell&lt;/keyword&gt;&lt;keyword&gt;electrochemical proton gradient&lt;/keyword&gt;&lt;keyword&gt;steady-state treatment&lt;/keyword&gt;&lt;keyword&gt;nucleotide transhydrogenase&lt;/keyword&gt;&lt;keyword&gt;linear optimization&lt;/keyword&gt;&lt;keyword&gt;invivo measurement&lt;/keyword&gt;&lt;keyword&gt;optimal selection&lt;/keyword&gt;&lt;keyword&gt;enzymatic chains&lt;/keyword&gt;&lt;keyword&gt;network analysis&lt;/keyword&gt;&lt;keyword&gt;h+-atpase&lt;/keyword&gt;&lt;/keywords&gt;&lt;dates&gt;&lt;year&gt;1993&lt;/year&gt;&lt;pub-dates&gt;&lt;date&gt;Dec 21&lt;/date&gt;&lt;/pub-dates&gt;&lt;/dates&gt;&lt;accession-num&gt;ISI:A1993MR20900002&lt;/accession-num&gt;&lt;urls&gt;&lt;related-urls&gt;&lt;url&gt;&amp;lt;Go to ISI&amp;gt;://A1993MR20900002&lt;/url&gt;&lt;/related-urls&gt;&lt;/urls&gt;&lt;/record&gt;&lt;/Cite&gt;&lt;/EndNote&gt;</w:instrText>
      </w:r>
      <w:r w:rsidR="00261EB7">
        <w:fldChar w:fldCharType="separate"/>
      </w:r>
      <w:r w:rsidR="008D6D43">
        <w:rPr>
          <w:noProof/>
        </w:rPr>
        <w:t>(Varma and Palsson 1993)</w:t>
      </w:r>
      <w:r w:rsidR="00261EB7">
        <w:fldChar w:fldCharType="end"/>
      </w:r>
      <w:r w:rsidR="008D6D43">
        <w:t xml:space="preserve"> </w:t>
      </w:r>
      <w:r w:rsidR="003E00E2">
        <w:t xml:space="preserve">in analyzing core metabolic model’s ability to produce these key metabolites </w:t>
      </w:r>
      <w:r w:rsidR="00B67487">
        <w:t xml:space="preserve">in central metabolism </w:t>
      </w:r>
      <w:r w:rsidR="003E00E2">
        <w:t xml:space="preserve">and </w:t>
      </w:r>
      <w:r w:rsidR="00423420">
        <w:t xml:space="preserve">analysis on </w:t>
      </w:r>
      <w:proofErr w:type="spellStart"/>
      <w:r w:rsidR="00515D16">
        <w:t>gapfill</w:t>
      </w:r>
      <w:proofErr w:type="spellEnd"/>
      <w:r w:rsidR="00515D16">
        <w:t xml:space="preserve"> reactions </w:t>
      </w:r>
      <w:r w:rsidR="00423420">
        <w:t>for each model (Figure 4)</w:t>
      </w:r>
      <w:r w:rsidR="00515D16">
        <w:t xml:space="preserve">. </w:t>
      </w:r>
      <w:r w:rsidR="00B67487">
        <w:t xml:space="preserve"> </w:t>
      </w:r>
      <w:r w:rsidR="00515D16">
        <w:t xml:space="preserve">Metabolites </w:t>
      </w:r>
      <w:r w:rsidR="00423420">
        <w:t xml:space="preserve">that are presented </w:t>
      </w:r>
      <w:r w:rsidR="00515D16">
        <w:t xml:space="preserve">in the </w:t>
      </w:r>
      <w:r w:rsidR="00B02B35">
        <w:t xml:space="preserve">biomass equation </w:t>
      </w:r>
      <w:r>
        <w:t xml:space="preserve">are </w:t>
      </w:r>
      <w:r w:rsidR="00B02B35">
        <w:t>colored in red</w:t>
      </w:r>
      <w:r>
        <w:t>.</w:t>
      </w:r>
      <w:r w:rsidR="00D75F21">
        <w:t xml:space="preserve"> </w:t>
      </w:r>
      <w:r w:rsidR="0058397C">
        <w:t xml:space="preserve"> </w:t>
      </w:r>
    </w:p>
    <w:p w:rsidR="00515D16" w:rsidRDefault="00515D16"/>
    <w:p w:rsidR="00566989" w:rsidRDefault="00404EE2">
      <w:r>
        <w:rPr>
          <w:noProof/>
        </w:rPr>
        <w:drawing>
          <wp:inline distT="0" distB="0" distL="0" distR="0">
            <wp:extent cx="5832695" cy="7691831"/>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33556" cy="7692967"/>
                    </a:xfrm>
                    <a:prstGeom prst="rect">
                      <a:avLst/>
                    </a:prstGeom>
                    <a:noFill/>
                    <a:ln>
                      <a:noFill/>
                    </a:ln>
                  </pic:spPr>
                </pic:pic>
              </a:graphicData>
            </a:graphic>
          </wp:inline>
        </w:drawing>
      </w:r>
    </w:p>
    <w:p w:rsidR="00DE0CBB" w:rsidRDefault="00DE0CBB"/>
    <w:p w:rsidR="00FD4A8C" w:rsidRDefault="005D191D" w:rsidP="00FD4A8C">
      <w:r>
        <w:t>Figure S</w:t>
      </w:r>
      <w:r w:rsidR="00FD4A8C">
        <w:t xml:space="preserve">2. </w:t>
      </w:r>
    </w:p>
    <w:p w:rsidR="00FD4A8C" w:rsidRDefault="00FD4A8C" w:rsidP="00FD4A8C"/>
    <w:p w:rsidR="00FD4A8C" w:rsidRDefault="00FD4A8C" w:rsidP="00FD4A8C">
      <w:r>
        <w:t>Number of core reactions in core models among major phylogenetic groups</w:t>
      </w:r>
    </w:p>
    <w:p w:rsidR="00FD4A8C" w:rsidRDefault="00FD4A8C" w:rsidP="00FD4A8C">
      <w:r>
        <w:t>Number of core reactions in core models among major phylogenetic groups. Green bars indicate the 75th percentile and purple bars indicate the 25th</w:t>
      </w:r>
      <w:r w:rsidRPr="00663D65">
        <w:rPr>
          <w:vertAlign w:val="superscript"/>
        </w:rPr>
        <w:t xml:space="preserve"> </w:t>
      </w:r>
      <w:r>
        <w:t>percentile in the number of reactions. Error bars indicate the lowest and highest number of reactions for each phylogenetic group. The table below summarizes reaction statistics in major phylogenetic groups</w:t>
      </w:r>
    </w:p>
    <w:p w:rsidR="00FD4A8C" w:rsidRDefault="00FD4A8C" w:rsidP="00FD4A8C"/>
    <w:p w:rsidR="00FD4A8C" w:rsidRDefault="00FD4A8C" w:rsidP="00FD4A8C">
      <w:r>
        <w:rPr>
          <w:noProof/>
        </w:rPr>
        <w:drawing>
          <wp:inline distT="0" distB="0" distL="0" distR="0">
            <wp:extent cx="5831205" cy="5066546"/>
            <wp:effectExtent l="0" t="0" r="36195" b="1397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FD4A8C" w:rsidRDefault="00FD4A8C" w:rsidP="00FD4A8C">
      <w:r>
        <w:rPr>
          <w:noProof/>
        </w:rPr>
        <w:t xml:space="preserve">  </w:t>
      </w:r>
    </w:p>
    <w:p w:rsidR="00FD4A8C" w:rsidRDefault="00FD4A8C" w:rsidP="00FD4A8C"/>
    <w:tbl>
      <w:tblPr>
        <w:tblStyle w:val="TableGrid"/>
        <w:tblpPr w:leftFromText="180" w:rightFromText="180" w:vertAnchor="text" w:horzAnchor="page" w:tblpX="1369" w:tblpY="-552"/>
        <w:tblW w:w="0" w:type="auto"/>
        <w:tblLook w:val="04A0"/>
      </w:tblPr>
      <w:tblGrid>
        <w:gridCol w:w="2848"/>
        <w:gridCol w:w="45"/>
        <w:gridCol w:w="2070"/>
        <w:gridCol w:w="2120"/>
        <w:gridCol w:w="2100"/>
      </w:tblGrid>
      <w:tr w:rsidR="00FD4A8C" w:rsidTr="003B7F7A">
        <w:trPr>
          <w:trHeight w:val="447"/>
        </w:trPr>
        <w:tc>
          <w:tcPr>
            <w:tcW w:w="2848" w:type="dxa"/>
          </w:tcPr>
          <w:p w:rsidR="00FD4A8C" w:rsidRDefault="00FD4A8C" w:rsidP="003B7F7A">
            <w:pPr>
              <w:jc w:val="center"/>
            </w:pPr>
            <w:r>
              <w:t>Phylogenetic Group</w:t>
            </w:r>
          </w:p>
        </w:tc>
        <w:tc>
          <w:tcPr>
            <w:tcW w:w="2115" w:type="dxa"/>
            <w:gridSpan w:val="2"/>
          </w:tcPr>
          <w:p w:rsidR="00FD4A8C" w:rsidRDefault="00FD4A8C" w:rsidP="003B7F7A">
            <w:pPr>
              <w:jc w:val="center"/>
            </w:pPr>
            <w:r>
              <w:t>Approximate number of reactions</w:t>
            </w:r>
          </w:p>
        </w:tc>
        <w:tc>
          <w:tcPr>
            <w:tcW w:w="2118" w:type="dxa"/>
          </w:tcPr>
          <w:p w:rsidR="00FD4A8C" w:rsidRDefault="00FD4A8C" w:rsidP="003B7F7A">
            <w:pPr>
              <w:jc w:val="center"/>
            </w:pPr>
          </w:p>
          <w:p w:rsidR="00FD4A8C" w:rsidRDefault="00FD4A8C" w:rsidP="003B7F7A">
            <w:pPr>
              <w:jc w:val="center"/>
            </w:pPr>
            <w:r>
              <w:t>Reaction variation</w:t>
            </w:r>
          </w:p>
        </w:tc>
        <w:tc>
          <w:tcPr>
            <w:tcW w:w="2100" w:type="dxa"/>
          </w:tcPr>
          <w:p w:rsidR="00FD4A8C" w:rsidRDefault="00FD4A8C" w:rsidP="003B7F7A">
            <w:pPr>
              <w:jc w:val="center"/>
            </w:pPr>
            <w:r>
              <w:t>Total number of members in the group</w:t>
            </w:r>
          </w:p>
        </w:tc>
      </w:tr>
      <w:tr w:rsidR="00FD4A8C" w:rsidTr="003B7F7A">
        <w:trPr>
          <w:trHeight w:val="144"/>
        </w:trPr>
        <w:tc>
          <w:tcPr>
            <w:tcW w:w="2848" w:type="dxa"/>
          </w:tcPr>
          <w:p w:rsidR="00FD4A8C" w:rsidRDefault="00FD4A8C" w:rsidP="003B7F7A">
            <w:proofErr w:type="spellStart"/>
            <w:r>
              <w:t>Actinobacteria</w:t>
            </w:r>
            <w:proofErr w:type="spellEnd"/>
          </w:p>
        </w:tc>
        <w:tc>
          <w:tcPr>
            <w:tcW w:w="2115" w:type="dxa"/>
            <w:gridSpan w:val="2"/>
          </w:tcPr>
          <w:p w:rsidR="00FD4A8C" w:rsidRDefault="00FD4A8C" w:rsidP="003B7F7A">
            <w:pPr>
              <w:jc w:val="center"/>
            </w:pPr>
            <w:r>
              <w:t>104-129</w:t>
            </w:r>
          </w:p>
        </w:tc>
        <w:tc>
          <w:tcPr>
            <w:tcW w:w="2118" w:type="dxa"/>
          </w:tcPr>
          <w:p w:rsidR="00FD4A8C" w:rsidRDefault="00FD4A8C" w:rsidP="003B7F7A">
            <w:pPr>
              <w:jc w:val="center"/>
            </w:pPr>
            <w:r>
              <w:t>25</w:t>
            </w:r>
          </w:p>
        </w:tc>
        <w:tc>
          <w:tcPr>
            <w:tcW w:w="2100" w:type="dxa"/>
          </w:tcPr>
          <w:p w:rsidR="00FD4A8C" w:rsidRDefault="00FD4A8C" w:rsidP="003B7F7A">
            <w:pPr>
              <w:jc w:val="center"/>
            </w:pPr>
            <w:r>
              <w:t>758</w:t>
            </w:r>
          </w:p>
        </w:tc>
      </w:tr>
      <w:tr w:rsidR="00FD4A8C" w:rsidTr="003B7F7A">
        <w:trPr>
          <w:trHeight w:val="148"/>
        </w:trPr>
        <w:tc>
          <w:tcPr>
            <w:tcW w:w="2848" w:type="dxa"/>
          </w:tcPr>
          <w:p w:rsidR="00FD4A8C" w:rsidRDefault="00FD4A8C" w:rsidP="003B7F7A">
            <w:proofErr w:type="spellStart"/>
            <w:r>
              <w:t>Alphaproteobacteria</w:t>
            </w:r>
            <w:proofErr w:type="spellEnd"/>
          </w:p>
        </w:tc>
        <w:tc>
          <w:tcPr>
            <w:tcW w:w="2115" w:type="dxa"/>
            <w:gridSpan w:val="2"/>
          </w:tcPr>
          <w:p w:rsidR="00FD4A8C" w:rsidRDefault="00FD4A8C" w:rsidP="003B7F7A">
            <w:pPr>
              <w:jc w:val="center"/>
            </w:pPr>
            <w:r>
              <w:t>88-142</w:t>
            </w:r>
          </w:p>
        </w:tc>
        <w:tc>
          <w:tcPr>
            <w:tcW w:w="2118" w:type="dxa"/>
          </w:tcPr>
          <w:p w:rsidR="00FD4A8C" w:rsidRDefault="00FD4A8C" w:rsidP="003B7F7A">
            <w:pPr>
              <w:jc w:val="center"/>
            </w:pPr>
            <w:r>
              <w:t>54</w:t>
            </w:r>
          </w:p>
        </w:tc>
        <w:tc>
          <w:tcPr>
            <w:tcW w:w="2100" w:type="dxa"/>
          </w:tcPr>
          <w:p w:rsidR="00FD4A8C" w:rsidRDefault="00FD4A8C" w:rsidP="003B7F7A">
            <w:pPr>
              <w:jc w:val="center"/>
            </w:pPr>
            <w:r>
              <w:t>573</w:t>
            </w:r>
          </w:p>
        </w:tc>
      </w:tr>
      <w:tr w:rsidR="00FD4A8C" w:rsidTr="003B7F7A">
        <w:trPr>
          <w:trHeight w:val="148"/>
        </w:trPr>
        <w:tc>
          <w:tcPr>
            <w:tcW w:w="2848" w:type="dxa"/>
          </w:tcPr>
          <w:p w:rsidR="00FD4A8C" w:rsidRDefault="00FD4A8C" w:rsidP="003B7F7A">
            <w:r>
              <w:t>Bacilli</w:t>
            </w:r>
          </w:p>
        </w:tc>
        <w:tc>
          <w:tcPr>
            <w:tcW w:w="2115" w:type="dxa"/>
            <w:gridSpan w:val="2"/>
          </w:tcPr>
          <w:p w:rsidR="00FD4A8C" w:rsidRDefault="00FD4A8C" w:rsidP="003B7F7A">
            <w:pPr>
              <w:jc w:val="center"/>
            </w:pPr>
            <w:r>
              <w:t>76-133</w:t>
            </w:r>
          </w:p>
        </w:tc>
        <w:tc>
          <w:tcPr>
            <w:tcW w:w="2118" w:type="dxa"/>
          </w:tcPr>
          <w:p w:rsidR="00FD4A8C" w:rsidRDefault="00FD4A8C" w:rsidP="003B7F7A">
            <w:pPr>
              <w:jc w:val="center"/>
            </w:pPr>
            <w:r>
              <w:t>57</w:t>
            </w:r>
          </w:p>
        </w:tc>
        <w:tc>
          <w:tcPr>
            <w:tcW w:w="2100" w:type="dxa"/>
          </w:tcPr>
          <w:p w:rsidR="00FD4A8C" w:rsidRDefault="00FD4A8C" w:rsidP="003B7F7A">
            <w:pPr>
              <w:jc w:val="center"/>
            </w:pPr>
            <w:r>
              <w:t>1847</w:t>
            </w:r>
          </w:p>
        </w:tc>
      </w:tr>
      <w:tr w:rsidR="00FD4A8C" w:rsidTr="003B7F7A">
        <w:trPr>
          <w:trHeight w:val="148"/>
        </w:trPr>
        <w:tc>
          <w:tcPr>
            <w:tcW w:w="2848" w:type="dxa"/>
          </w:tcPr>
          <w:p w:rsidR="00FD4A8C" w:rsidRDefault="00FD4A8C" w:rsidP="003B7F7A">
            <w:proofErr w:type="spellStart"/>
            <w:r>
              <w:t>Betaproteobacteria</w:t>
            </w:r>
            <w:proofErr w:type="spellEnd"/>
          </w:p>
        </w:tc>
        <w:tc>
          <w:tcPr>
            <w:tcW w:w="2115" w:type="dxa"/>
            <w:gridSpan w:val="2"/>
          </w:tcPr>
          <w:p w:rsidR="00FD4A8C" w:rsidRDefault="00FD4A8C" w:rsidP="003B7F7A">
            <w:pPr>
              <w:jc w:val="center"/>
            </w:pPr>
            <w:r>
              <w:t>106-145</w:t>
            </w:r>
          </w:p>
        </w:tc>
        <w:tc>
          <w:tcPr>
            <w:tcW w:w="2118" w:type="dxa"/>
          </w:tcPr>
          <w:p w:rsidR="00FD4A8C" w:rsidRDefault="00FD4A8C" w:rsidP="003B7F7A">
            <w:pPr>
              <w:jc w:val="center"/>
            </w:pPr>
            <w:r>
              <w:t>39</w:t>
            </w:r>
          </w:p>
        </w:tc>
        <w:tc>
          <w:tcPr>
            <w:tcW w:w="2100" w:type="dxa"/>
          </w:tcPr>
          <w:p w:rsidR="00FD4A8C" w:rsidRDefault="00FD4A8C" w:rsidP="003B7F7A">
            <w:pPr>
              <w:jc w:val="center"/>
            </w:pPr>
            <w:r>
              <w:t>385</w:t>
            </w:r>
          </w:p>
        </w:tc>
      </w:tr>
      <w:tr w:rsidR="00FD4A8C" w:rsidTr="003B7F7A">
        <w:trPr>
          <w:trHeight w:val="144"/>
        </w:trPr>
        <w:tc>
          <w:tcPr>
            <w:tcW w:w="2848" w:type="dxa"/>
          </w:tcPr>
          <w:p w:rsidR="00FD4A8C" w:rsidRDefault="00FD4A8C" w:rsidP="003B7F7A">
            <w:proofErr w:type="spellStart"/>
            <w:r>
              <w:t>Spirochaetia</w:t>
            </w:r>
            <w:proofErr w:type="spellEnd"/>
          </w:p>
        </w:tc>
        <w:tc>
          <w:tcPr>
            <w:tcW w:w="2115" w:type="dxa"/>
            <w:gridSpan w:val="2"/>
          </w:tcPr>
          <w:p w:rsidR="00FD4A8C" w:rsidRDefault="00FD4A8C" w:rsidP="003B7F7A">
            <w:pPr>
              <w:jc w:val="center"/>
            </w:pPr>
            <w:r>
              <w:t>68-96</w:t>
            </w:r>
          </w:p>
        </w:tc>
        <w:tc>
          <w:tcPr>
            <w:tcW w:w="2118" w:type="dxa"/>
          </w:tcPr>
          <w:p w:rsidR="00FD4A8C" w:rsidRDefault="00FD4A8C" w:rsidP="003B7F7A">
            <w:pPr>
              <w:jc w:val="center"/>
            </w:pPr>
            <w:r>
              <w:t>28</w:t>
            </w:r>
          </w:p>
        </w:tc>
        <w:tc>
          <w:tcPr>
            <w:tcW w:w="2100" w:type="dxa"/>
          </w:tcPr>
          <w:p w:rsidR="00FD4A8C" w:rsidRDefault="00FD4A8C" w:rsidP="003B7F7A">
            <w:pPr>
              <w:jc w:val="center"/>
            </w:pPr>
            <w:r>
              <w:t>201</w:t>
            </w:r>
          </w:p>
        </w:tc>
      </w:tr>
      <w:tr w:rsidR="00FD4A8C" w:rsidTr="003B7F7A">
        <w:trPr>
          <w:trHeight w:val="148"/>
        </w:trPr>
        <w:tc>
          <w:tcPr>
            <w:tcW w:w="2848" w:type="dxa"/>
          </w:tcPr>
          <w:p w:rsidR="00FD4A8C" w:rsidRDefault="00FD4A8C" w:rsidP="003B7F7A">
            <w:proofErr w:type="spellStart"/>
            <w:r>
              <w:t>Mollicutes</w:t>
            </w:r>
            <w:proofErr w:type="spellEnd"/>
          </w:p>
        </w:tc>
        <w:tc>
          <w:tcPr>
            <w:tcW w:w="2115" w:type="dxa"/>
            <w:gridSpan w:val="2"/>
          </w:tcPr>
          <w:p w:rsidR="00FD4A8C" w:rsidRDefault="00FD4A8C" w:rsidP="003B7F7A">
            <w:pPr>
              <w:jc w:val="center"/>
            </w:pPr>
            <w:r>
              <w:t>40-52</w:t>
            </w:r>
          </w:p>
        </w:tc>
        <w:tc>
          <w:tcPr>
            <w:tcW w:w="2118" w:type="dxa"/>
          </w:tcPr>
          <w:p w:rsidR="00FD4A8C" w:rsidRDefault="00FD4A8C" w:rsidP="003B7F7A">
            <w:pPr>
              <w:jc w:val="center"/>
            </w:pPr>
            <w:r>
              <w:t>12</w:t>
            </w:r>
          </w:p>
        </w:tc>
        <w:tc>
          <w:tcPr>
            <w:tcW w:w="2100" w:type="dxa"/>
          </w:tcPr>
          <w:p w:rsidR="00FD4A8C" w:rsidRDefault="00FD4A8C" w:rsidP="003B7F7A">
            <w:pPr>
              <w:jc w:val="center"/>
            </w:pPr>
            <w:r>
              <w:t>149</w:t>
            </w:r>
          </w:p>
        </w:tc>
      </w:tr>
      <w:tr w:rsidR="00FD4A8C" w:rsidTr="003B7F7A">
        <w:trPr>
          <w:trHeight w:val="148"/>
        </w:trPr>
        <w:tc>
          <w:tcPr>
            <w:tcW w:w="2848" w:type="dxa"/>
          </w:tcPr>
          <w:p w:rsidR="00FD4A8C" w:rsidRDefault="00FD4A8C" w:rsidP="003B7F7A">
            <w:r>
              <w:t>Clostridia</w:t>
            </w:r>
          </w:p>
        </w:tc>
        <w:tc>
          <w:tcPr>
            <w:tcW w:w="2115" w:type="dxa"/>
            <w:gridSpan w:val="2"/>
          </w:tcPr>
          <w:p w:rsidR="00FD4A8C" w:rsidRDefault="00FD4A8C" w:rsidP="003B7F7A">
            <w:pPr>
              <w:jc w:val="center"/>
            </w:pPr>
            <w:r>
              <w:t>78-93</w:t>
            </w:r>
          </w:p>
        </w:tc>
        <w:tc>
          <w:tcPr>
            <w:tcW w:w="2118" w:type="dxa"/>
          </w:tcPr>
          <w:p w:rsidR="00FD4A8C" w:rsidRDefault="00FD4A8C" w:rsidP="003B7F7A">
            <w:pPr>
              <w:jc w:val="center"/>
            </w:pPr>
            <w:r>
              <w:t>15</w:t>
            </w:r>
          </w:p>
        </w:tc>
        <w:tc>
          <w:tcPr>
            <w:tcW w:w="2100" w:type="dxa"/>
          </w:tcPr>
          <w:p w:rsidR="00FD4A8C" w:rsidRDefault="00FD4A8C" w:rsidP="003B7F7A">
            <w:pPr>
              <w:jc w:val="center"/>
            </w:pPr>
            <w:r>
              <w:t>389</w:t>
            </w:r>
          </w:p>
        </w:tc>
      </w:tr>
      <w:tr w:rsidR="00FD4A8C" w:rsidTr="003B7F7A">
        <w:tblPrEx>
          <w:tblLook w:val="0000"/>
        </w:tblPrEx>
        <w:trPr>
          <w:trHeight w:val="194"/>
        </w:trPr>
        <w:tc>
          <w:tcPr>
            <w:tcW w:w="2848" w:type="dxa"/>
          </w:tcPr>
          <w:p w:rsidR="00FD4A8C" w:rsidRDefault="00FD4A8C" w:rsidP="003B7F7A">
            <w:proofErr w:type="spellStart"/>
            <w:r>
              <w:t>Bacteroidets</w:t>
            </w:r>
            <w:proofErr w:type="spellEnd"/>
          </w:p>
        </w:tc>
        <w:tc>
          <w:tcPr>
            <w:tcW w:w="2115" w:type="dxa"/>
            <w:gridSpan w:val="2"/>
          </w:tcPr>
          <w:p w:rsidR="00FD4A8C" w:rsidRDefault="00FD4A8C" w:rsidP="003B7F7A">
            <w:pPr>
              <w:jc w:val="center"/>
            </w:pPr>
            <w:r>
              <w:t>87-105</w:t>
            </w:r>
          </w:p>
        </w:tc>
        <w:tc>
          <w:tcPr>
            <w:tcW w:w="2118" w:type="dxa"/>
          </w:tcPr>
          <w:p w:rsidR="00FD4A8C" w:rsidRDefault="00FD4A8C" w:rsidP="003B7F7A">
            <w:pPr>
              <w:jc w:val="center"/>
            </w:pPr>
            <w:r>
              <w:t>18</w:t>
            </w:r>
          </w:p>
        </w:tc>
        <w:tc>
          <w:tcPr>
            <w:tcW w:w="2100" w:type="dxa"/>
          </w:tcPr>
          <w:p w:rsidR="00FD4A8C" w:rsidRDefault="00FD4A8C" w:rsidP="003B7F7A">
            <w:pPr>
              <w:jc w:val="center"/>
            </w:pPr>
            <w:r>
              <w:t>317</w:t>
            </w:r>
          </w:p>
        </w:tc>
      </w:tr>
      <w:tr w:rsidR="00FD4A8C" w:rsidTr="003B7F7A">
        <w:tblPrEx>
          <w:tblLook w:val="0000"/>
        </w:tblPrEx>
        <w:trPr>
          <w:trHeight w:val="213"/>
        </w:trPr>
        <w:tc>
          <w:tcPr>
            <w:tcW w:w="2893" w:type="dxa"/>
            <w:gridSpan w:val="2"/>
            <w:tcBorders>
              <w:bottom w:val="single" w:sz="4" w:space="0" w:color="auto"/>
            </w:tcBorders>
          </w:tcPr>
          <w:p w:rsidR="00FD4A8C" w:rsidRDefault="00FD4A8C" w:rsidP="003B7F7A">
            <w:proofErr w:type="spellStart"/>
            <w:r>
              <w:t>Gammaproteobacteria</w:t>
            </w:r>
            <w:proofErr w:type="spellEnd"/>
            <w:r>
              <w:t xml:space="preserve"> </w:t>
            </w:r>
          </w:p>
        </w:tc>
        <w:tc>
          <w:tcPr>
            <w:tcW w:w="2070" w:type="dxa"/>
          </w:tcPr>
          <w:p w:rsidR="00FD4A8C" w:rsidRDefault="00FD4A8C" w:rsidP="003B7F7A">
            <w:pPr>
              <w:jc w:val="center"/>
            </w:pPr>
            <w:r>
              <w:t>135-152</w:t>
            </w:r>
          </w:p>
        </w:tc>
        <w:tc>
          <w:tcPr>
            <w:tcW w:w="2120" w:type="dxa"/>
          </w:tcPr>
          <w:p w:rsidR="00FD4A8C" w:rsidRDefault="00FD4A8C" w:rsidP="003B7F7A">
            <w:r>
              <w:t xml:space="preserve">                17</w:t>
            </w:r>
          </w:p>
        </w:tc>
        <w:tc>
          <w:tcPr>
            <w:tcW w:w="2098" w:type="dxa"/>
          </w:tcPr>
          <w:p w:rsidR="00FD4A8C" w:rsidRDefault="00FD4A8C" w:rsidP="003B7F7A">
            <w:r>
              <w:t xml:space="preserve">              2451</w:t>
            </w:r>
          </w:p>
        </w:tc>
      </w:tr>
    </w:tbl>
    <w:p w:rsidR="00FD4A8C" w:rsidRDefault="00FD4A8C" w:rsidP="00FD4A8C"/>
    <w:p w:rsidR="00FD4A8C" w:rsidRDefault="00FD4A8C" w:rsidP="00FD4A8C"/>
    <w:p w:rsidR="00FD4A8C" w:rsidRDefault="00FD4A8C" w:rsidP="00FD4A8C"/>
    <w:p w:rsidR="00FD4A8C" w:rsidRDefault="00FD4A8C" w:rsidP="00FD4A8C"/>
    <w:p w:rsidR="00FD4A8C" w:rsidRDefault="00FD4A8C" w:rsidP="00FD4A8C"/>
    <w:p w:rsidR="00FD4A8C" w:rsidRDefault="00FD4A8C" w:rsidP="00FD4A8C"/>
    <w:p w:rsidR="00FD4A8C" w:rsidRDefault="00FD4A8C" w:rsidP="00FD4A8C"/>
    <w:p w:rsidR="00FD4A8C" w:rsidRDefault="00FD4A8C" w:rsidP="00FD4A8C"/>
    <w:p w:rsidR="00FD4A8C" w:rsidRDefault="00FD4A8C" w:rsidP="00FD4A8C"/>
    <w:p w:rsidR="00FD4A8C" w:rsidRDefault="00FD4A8C" w:rsidP="00FD4A8C"/>
    <w:p w:rsidR="00FD4A8C" w:rsidRDefault="00FD4A8C" w:rsidP="00FD4A8C"/>
    <w:p w:rsidR="00FD4A8C" w:rsidRDefault="00FD4A8C" w:rsidP="00FD4A8C"/>
    <w:p w:rsidR="00FD4A8C" w:rsidRDefault="00FD4A8C" w:rsidP="00904184"/>
    <w:p w:rsidR="00FD4A8C" w:rsidRDefault="00FD4A8C" w:rsidP="00904184"/>
    <w:p w:rsidR="00B614C5" w:rsidRDefault="00B614C5" w:rsidP="00B614C5"/>
    <w:p w:rsidR="00B614C5" w:rsidRDefault="005D191D" w:rsidP="00B614C5">
      <w:r>
        <w:t>Figure S</w:t>
      </w:r>
      <w:r w:rsidR="00B614C5">
        <w:t>3</w:t>
      </w:r>
    </w:p>
    <w:p w:rsidR="00B614C5" w:rsidRDefault="00B614C5" w:rsidP="00B614C5"/>
    <w:p w:rsidR="00B614C5" w:rsidRDefault="00B614C5" w:rsidP="00B614C5">
      <w:pPr>
        <w:rPr>
          <w:bCs/>
        </w:rPr>
      </w:pPr>
      <w:r>
        <w:rPr>
          <w:bCs/>
        </w:rPr>
        <w:t xml:space="preserve">Core models were analyzed for their ability to produce fermentation products (acetate, ethanol, lactate, BDOH, butyrate, </w:t>
      </w:r>
      <w:proofErr w:type="spellStart"/>
      <w:r>
        <w:rPr>
          <w:bCs/>
        </w:rPr>
        <w:t>butanol</w:t>
      </w:r>
      <w:proofErr w:type="spellEnd"/>
      <w:r>
        <w:rPr>
          <w:bCs/>
        </w:rPr>
        <w:t xml:space="preserve">, acetone, </w:t>
      </w:r>
      <w:proofErr w:type="spellStart"/>
      <w:r>
        <w:rPr>
          <w:bCs/>
        </w:rPr>
        <w:t>formate</w:t>
      </w:r>
      <w:proofErr w:type="spellEnd"/>
      <w:r>
        <w:rPr>
          <w:bCs/>
        </w:rPr>
        <w:t xml:space="preserve">) by finding presence of fermentation pathways and then summarized the results by their taxonomic groups.  </w:t>
      </w:r>
    </w:p>
    <w:p w:rsidR="00B614C5" w:rsidRDefault="00B614C5" w:rsidP="00B614C5"/>
    <w:p w:rsidR="00B614C5" w:rsidRDefault="009E2C97" w:rsidP="00B614C5">
      <w:r>
        <w:rPr>
          <w:noProof/>
        </w:rPr>
        <w:drawing>
          <wp:inline distT="0" distB="0" distL="0" distR="0">
            <wp:extent cx="6457950" cy="4458576"/>
            <wp:effectExtent l="0" t="0" r="0" b="1206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457950" cy="4458576"/>
                    </a:xfrm>
                    <a:prstGeom prst="rect">
                      <a:avLst/>
                    </a:prstGeom>
                    <a:noFill/>
                    <a:ln>
                      <a:noFill/>
                    </a:ln>
                  </pic:spPr>
                </pic:pic>
              </a:graphicData>
            </a:graphic>
          </wp:inline>
        </w:drawing>
      </w:r>
    </w:p>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B614C5" w:rsidRDefault="00B614C5" w:rsidP="00B614C5"/>
    <w:p w:rsidR="00FD4A8C" w:rsidRDefault="00FD4A8C" w:rsidP="00904184"/>
    <w:p w:rsidR="00B614C5" w:rsidRDefault="00B614C5" w:rsidP="00904184"/>
    <w:p w:rsidR="00B614C5" w:rsidRDefault="00B614C5" w:rsidP="00904184"/>
    <w:p w:rsidR="00B614C5" w:rsidRDefault="00B614C5" w:rsidP="00904184"/>
    <w:p w:rsidR="00E3629D" w:rsidRDefault="005D191D" w:rsidP="00E3629D">
      <w:r>
        <w:lastRenderedPageBreak/>
        <w:t>Figure S</w:t>
      </w:r>
      <w:r w:rsidR="00E3629D">
        <w:t>4.</w:t>
      </w:r>
    </w:p>
    <w:p w:rsidR="00E3629D" w:rsidRDefault="00E3629D" w:rsidP="00E3629D">
      <w:r>
        <w:t xml:space="preserve"> </w:t>
      </w:r>
    </w:p>
    <w:p w:rsidR="00E3629D" w:rsidRDefault="00E3629D" w:rsidP="00E3629D">
      <w:r>
        <w:t>Pathway conservation analysis on central metabolism</w:t>
      </w:r>
    </w:p>
    <w:p w:rsidR="00E3629D" w:rsidRDefault="00E3629D" w:rsidP="00E3629D">
      <w:r>
        <w:t>Microbial life tree (16S OTU</w:t>
      </w:r>
      <w:r>
        <w:rPr>
          <w:vertAlign w:val="subscript"/>
        </w:rPr>
        <w:t>98.5</w:t>
      </w:r>
      <w:r>
        <w:t xml:space="preserve">) depicting the presence and absence of sugar degradation pathways </w:t>
      </w:r>
      <w:proofErr w:type="spellStart"/>
      <w:r>
        <w:t>glycolysis</w:t>
      </w:r>
      <w:proofErr w:type="spellEnd"/>
      <w:r>
        <w:t xml:space="preserve">, </w:t>
      </w:r>
      <w:proofErr w:type="spellStart"/>
      <w:r>
        <w:t>gluconeogenesis</w:t>
      </w:r>
      <w:proofErr w:type="spellEnd"/>
      <w:r>
        <w:t>, and Enter-</w:t>
      </w:r>
      <w:proofErr w:type="spellStart"/>
      <w:r>
        <w:t>Doudoroff</w:t>
      </w:r>
      <w:proofErr w:type="spellEnd"/>
      <w:r>
        <w:t xml:space="preserve">. The name of the organism and the phylum can be found at the leaf of the tree. The </w:t>
      </w:r>
      <w:proofErr w:type="spellStart"/>
      <w:r w:rsidRPr="001C3D94">
        <w:t>coloured</w:t>
      </w:r>
      <w:proofErr w:type="spellEnd"/>
      <w:r w:rsidRPr="001C3D94">
        <w:t xml:space="preserve"> branches depict which clades gained or lost </w:t>
      </w:r>
      <w:r>
        <w:t>certain</w:t>
      </w:r>
      <w:r w:rsidRPr="001C3D94">
        <w:t xml:space="preserve"> metabolic pathways.</w:t>
      </w:r>
      <w:r>
        <w:t xml:space="preserve"> The curved arrow shows the range of the group </w:t>
      </w:r>
      <w:proofErr w:type="spellStart"/>
      <w:r>
        <w:t>Gammaproteobacteria</w:t>
      </w:r>
      <w:proofErr w:type="spellEnd"/>
      <w:r>
        <w:t xml:space="preserve">, and the straight arrows shows the regions where genus </w:t>
      </w:r>
      <w:r w:rsidRPr="001C3D94">
        <w:rPr>
          <w:i/>
        </w:rPr>
        <w:t>Escherichia</w:t>
      </w:r>
      <w:r>
        <w:t xml:space="preserve"> and </w:t>
      </w:r>
      <w:r w:rsidRPr="001C3D94">
        <w:rPr>
          <w:i/>
        </w:rPr>
        <w:t>Salmonella</w:t>
      </w:r>
      <w:r>
        <w:t xml:space="preserve"> (purple) (A), (B) </w:t>
      </w:r>
      <w:proofErr w:type="spellStart"/>
      <w:r>
        <w:t>Buchnera</w:t>
      </w:r>
      <w:proofErr w:type="spellEnd"/>
      <w:r>
        <w:t xml:space="preserve"> (green), (C) </w:t>
      </w:r>
      <w:proofErr w:type="spellStart"/>
      <w:r>
        <w:t>Shewanella</w:t>
      </w:r>
      <w:proofErr w:type="spellEnd"/>
      <w:r>
        <w:t xml:space="preserve"> (light blue) and (D)Pseudomonas (light blue) groups having different phenotypes (as explained in the text) with the same taxonomic group </w:t>
      </w:r>
      <w:proofErr w:type="spellStart"/>
      <w:r>
        <w:t>Gammaproteobacteria</w:t>
      </w:r>
      <w:proofErr w:type="spellEnd"/>
      <w:r>
        <w:t>. (High-resolution image of this figure is available at</w:t>
      </w:r>
      <w:r w:rsidR="00F00B0D">
        <w:t xml:space="preserve"> </w:t>
      </w:r>
      <w:hyperlink r:id="rId9" w:tgtFrame="_blank" w:history="1">
        <w:r w:rsidR="00F00B0D">
          <w:rPr>
            <w:rStyle w:val="Hyperlink"/>
            <w:rFonts w:eastAsia="Times New Roman" w:cs="Times New Roman"/>
          </w:rPr>
          <w:t>http://coremodels.mcs.anl.gov/data/supp-fig-4.pdf</w:t>
        </w:r>
      </w:hyperlink>
      <w:r>
        <w:t xml:space="preserve">) </w:t>
      </w:r>
    </w:p>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tblPr>
      <w:tblGrid>
        <w:gridCol w:w="10376"/>
      </w:tblGrid>
      <w:tr w:rsidR="00E3629D" w:rsidTr="003B7F7A">
        <w:trPr>
          <w:trHeight w:val="1305"/>
        </w:trPr>
        <w:tc>
          <w:tcPr>
            <w:tcW w:w="10376" w:type="dxa"/>
          </w:tcPr>
          <w:p w:rsidR="00E3629D" w:rsidRDefault="00E3629D" w:rsidP="003B7F7A"/>
          <w:p w:rsidR="00E3629D" w:rsidRDefault="00E3629D" w:rsidP="003B7F7A">
            <w:r>
              <w:rPr>
                <w:noProof/>
              </w:rPr>
              <w:drawing>
                <wp:inline distT="0" distB="0" distL="0" distR="0">
                  <wp:extent cx="5872304" cy="519044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76037" cy="5193748"/>
                          </a:xfrm>
                          <a:prstGeom prst="rect">
                            <a:avLst/>
                          </a:prstGeom>
                          <a:noFill/>
                          <a:ln>
                            <a:noFill/>
                          </a:ln>
                        </pic:spPr>
                      </pic:pic>
                    </a:graphicData>
                  </a:graphic>
                </wp:inline>
              </w:drawing>
            </w:r>
          </w:p>
          <w:p w:rsidR="00E3629D" w:rsidRPr="001B6CED" w:rsidRDefault="00E3629D" w:rsidP="0080187D">
            <w:pPr>
              <w:rPr>
                <w:b/>
              </w:rPr>
            </w:pPr>
          </w:p>
        </w:tc>
      </w:tr>
    </w:tbl>
    <w:p w:rsidR="00E3629D" w:rsidRDefault="00E3629D" w:rsidP="00E3629D"/>
    <w:p w:rsidR="00E3629D" w:rsidRDefault="0080187D" w:rsidP="00E3629D">
      <w:r>
        <w:rPr>
          <w:b/>
          <w:noProof/>
        </w:rPr>
        <w:drawing>
          <wp:inline distT="0" distB="0" distL="0" distR="0">
            <wp:extent cx="1946378" cy="1209188"/>
            <wp:effectExtent l="0" t="0" r="952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47017" cy="1209585"/>
                    </a:xfrm>
                    <a:prstGeom prst="rect">
                      <a:avLst/>
                    </a:prstGeom>
                    <a:noFill/>
                    <a:ln>
                      <a:noFill/>
                    </a:ln>
                  </pic:spPr>
                </pic:pic>
              </a:graphicData>
            </a:graphic>
          </wp:inline>
        </w:drawing>
      </w:r>
    </w:p>
    <w:p w:rsidR="00E3629D" w:rsidRDefault="00E3629D" w:rsidP="00E3629D"/>
    <w:p w:rsidR="00E3629D" w:rsidRDefault="00E3629D" w:rsidP="00E3629D"/>
    <w:p w:rsidR="00E3629D" w:rsidRDefault="00E3629D" w:rsidP="00E3629D"/>
    <w:p w:rsidR="00E3629D" w:rsidRDefault="00E3629D" w:rsidP="00904184"/>
    <w:p w:rsidR="00904184" w:rsidRDefault="005D191D" w:rsidP="00904184">
      <w:r>
        <w:t>Figure S</w:t>
      </w:r>
      <w:r w:rsidR="003B7F7A">
        <w:t>5</w:t>
      </w:r>
      <w:r w:rsidR="00904184">
        <w:t xml:space="preserve">. </w:t>
      </w:r>
    </w:p>
    <w:p w:rsidR="00D83893" w:rsidRDefault="00D83893" w:rsidP="00904184"/>
    <w:p w:rsidR="006D46A0" w:rsidRDefault="006D46A0" w:rsidP="00904184">
      <w:proofErr w:type="gramStart"/>
      <w:r>
        <w:t>Variations of respiration in core metabolic models.</w:t>
      </w:r>
      <w:proofErr w:type="gramEnd"/>
      <w:r>
        <w:t xml:space="preserve"> </w:t>
      </w:r>
    </w:p>
    <w:p w:rsidR="00BF4474" w:rsidRDefault="0026130D" w:rsidP="00904184">
      <w:r>
        <w:t>16S OTU</w:t>
      </w:r>
      <w:r w:rsidRPr="0026130D">
        <w:rPr>
          <w:vertAlign w:val="subscript"/>
        </w:rPr>
        <w:t xml:space="preserve">98.5 </w:t>
      </w:r>
      <w:r>
        <w:t>phylogenetic</w:t>
      </w:r>
      <w:r w:rsidR="00904184">
        <w:t xml:space="preserve"> tree depicting </w:t>
      </w:r>
      <w:r>
        <w:t xml:space="preserve">patterns in </w:t>
      </w:r>
      <w:r w:rsidR="00904184">
        <w:t xml:space="preserve">the presence of aerobic and anaerobic electron transport chains. </w:t>
      </w:r>
      <w:r>
        <w:t>Phylum and organism names</w:t>
      </w:r>
      <w:r w:rsidR="007A2B33">
        <w:t xml:space="preserve"> can be found at the leaf of the tree. </w:t>
      </w:r>
      <w:r w:rsidR="00CF6D95">
        <w:t xml:space="preserve">The </w:t>
      </w:r>
      <w:proofErr w:type="spellStart"/>
      <w:r w:rsidR="00CF6D95" w:rsidRPr="001C3D94">
        <w:t>coloured</w:t>
      </w:r>
      <w:proofErr w:type="spellEnd"/>
      <w:r w:rsidR="00CF6D95" w:rsidRPr="001C3D94">
        <w:t xml:space="preserve"> </w:t>
      </w:r>
      <w:r w:rsidR="00CF6D95">
        <w:t>leafs of the tree shows the type of respiration as depicted in the color scale below.</w:t>
      </w:r>
      <w:r w:rsidR="00F00B0D">
        <w:t xml:space="preserve"> . (High-resolution image of this figure is available at </w:t>
      </w:r>
      <w:hyperlink r:id="rId12" w:history="1">
        <w:r w:rsidR="00162F80" w:rsidRPr="00572439">
          <w:rPr>
            <w:rStyle w:val="Hyperlink"/>
            <w:rFonts w:eastAsia="Times New Roman" w:cs="Times New Roman"/>
          </w:rPr>
          <w:t>http://coremodels.mcs.anl.gov/data/supp-fig-5.pdf</w:t>
        </w:r>
      </w:hyperlink>
      <w:r w:rsidR="00F00B0D">
        <w:t xml:space="preserve">) </w:t>
      </w:r>
      <w:r w:rsidR="00CF6D95">
        <w:t xml:space="preserve"> </w:t>
      </w:r>
    </w:p>
    <w:p w:rsidR="0040471C" w:rsidRDefault="0040471C" w:rsidP="00904184"/>
    <w:p w:rsidR="00BF4474" w:rsidRDefault="00BF4474">
      <w:r>
        <w:rPr>
          <w:noProof/>
        </w:rPr>
        <w:drawing>
          <wp:inline distT="0" distB="0" distL="0" distR="0">
            <wp:extent cx="5486400" cy="5521355"/>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86400" cy="5521355"/>
                    </a:xfrm>
                    <a:prstGeom prst="rect">
                      <a:avLst/>
                    </a:prstGeom>
                    <a:noFill/>
                    <a:ln>
                      <a:noFill/>
                    </a:ln>
                  </pic:spPr>
                </pic:pic>
              </a:graphicData>
            </a:graphic>
          </wp:inline>
        </w:drawing>
      </w:r>
    </w:p>
    <w:p w:rsidR="00BF4474" w:rsidRDefault="00BF4474"/>
    <w:p w:rsidR="00BF4474" w:rsidRDefault="00BF4474"/>
    <w:p w:rsidR="00BF4474" w:rsidRDefault="00BF4474"/>
    <w:p w:rsidR="00BF4474" w:rsidRDefault="00BF4474">
      <w:r w:rsidRPr="00BF4474">
        <w:rPr>
          <w:noProof/>
        </w:rPr>
        <w:drawing>
          <wp:inline distT="0" distB="0" distL="0" distR="0">
            <wp:extent cx="4137660" cy="742315"/>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137660" cy="742315"/>
                    </a:xfrm>
                    <a:prstGeom prst="rect">
                      <a:avLst/>
                    </a:prstGeom>
                    <a:noFill/>
                    <a:ln>
                      <a:noFill/>
                    </a:ln>
                  </pic:spPr>
                </pic:pic>
              </a:graphicData>
            </a:graphic>
          </wp:inline>
        </w:drawing>
      </w:r>
    </w:p>
    <w:p w:rsidR="00BF4474" w:rsidRDefault="00BF4474"/>
    <w:p w:rsidR="00311D6B" w:rsidRDefault="00311D6B">
      <w:r>
        <w:br w:type="page"/>
      </w:r>
    </w:p>
    <w:p w:rsidR="00BE2AEA" w:rsidRDefault="00BE2AEA"/>
    <w:p w:rsidR="006D46A0" w:rsidRDefault="005D191D">
      <w:r>
        <w:t>Figure S</w:t>
      </w:r>
      <w:r w:rsidR="006D46A0">
        <w:t>6.</w:t>
      </w:r>
    </w:p>
    <w:p w:rsidR="006D46A0" w:rsidRDefault="006D46A0"/>
    <w:p w:rsidR="0040471C" w:rsidRDefault="00D63C66">
      <w:r>
        <w:t xml:space="preserve">A </w:t>
      </w:r>
      <w:r w:rsidR="0040471C">
        <w:t>Heat</w:t>
      </w:r>
      <w:r>
        <w:t xml:space="preserve"> </w:t>
      </w:r>
      <w:r w:rsidR="0040471C">
        <w:t xml:space="preserve">map </w:t>
      </w:r>
      <w:r w:rsidR="00D743A4">
        <w:t>generated</w:t>
      </w:r>
      <w:r w:rsidR="004509E4">
        <w:t xml:space="preserve"> </w:t>
      </w:r>
      <w:r w:rsidR="00B355EA">
        <w:t xml:space="preserve">using </w:t>
      </w:r>
      <w:r w:rsidR="0097512A">
        <w:t xml:space="preserve">tools in </w:t>
      </w:r>
      <w:r w:rsidR="00B355EA">
        <w:t xml:space="preserve">core model viewer website </w:t>
      </w:r>
      <w:r w:rsidR="0097512A">
        <w:t>that compare</w:t>
      </w:r>
      <w:r w:rsidR="004509E4">
        <w:t xml:space="preserve"> multiple </w:t>
      </w:r>
      <w:r w:rsidR="00FA529E">
        <w:t>FBA simulations</w:t>
      </w:r>
      <w:r w:rsidR="00D743A4">
        <w:t xml:space="preserve"> </w:t>
      </w:r>
      <w:r w:rsidR="00FA2A99">
        <w:t>based on</w:t>
      </w:r>
      <w:r>
        <w:t xml:space="preserve"> core metabolic models</w:t>
      </w:r>
      <w:r w:rsidR="0040471C">
        <w:t xml:space="preserve">. </w:t>
      </w:r>
    </w:p>
    <w:p w:rsidR="006D46A0" w:rsidRDefault="006D46A0">
      <w:r>
        <w:t>Heat map show</w:t>
      </w:r>
      <w:r w:rsidR="002724DE">
        <w:t>s</w:t>
      </w:r>
      <w:r>
        <w:t xml:space="preserve"> the presence (blue) and absence (white) of each reaction </w:t>
      </w:r>
      <w:r w:rsidR="00DF4023">
        <w:t xml:space="preserve">for selected </w:t>
      </w:r>
      <w:r w:rsidR="002724DE">
        <w:t xml:space="preserve">core metabolic models </w:t>
      </w:r>
      <w:r>
        <w:t>and the intensity of the fluxes (shades of red)</w:t>
      </w:r>
      <w:r w:rsidR="00FA2A99">
        <w:t>. FBA simulations performed on multiple</w:t>
      </w:r>
      <w:r>
        <w:t xml:space="preserve"> minimal </w:t>
      </w:r>
      <w:r w:rsidR="002724DE">
        <w:t>media conditions.</w:t>
      </w:r>
    </w:p>
    <w:p w:rsidR="00FC19A6" w:rsidRDefault="00FC19A6" w:rsidP="00AA341C"/>
    <w:p w:rsidR="00BE2AEA" w:rsidRDefault="00A02D2E" w:rsidP="00041F3D">
      <w:r>
        <w:rPr>
          <w:noProof/>
        </w:rPr>
        <w:drawing>
          <wp:inline distT="0" distB="0" distL="0" distR="0">
            <wp:extent cx="6455410" cy="2635690"/>
            <wp:effectExtent l="0" t="0" r="0" b="63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457950" cy="2636727"/>
                    </a:xfrm>
                    <a:prstGeom prst="rect">
                      <a:avLst/>
                    </a:prstGeom>
                    <a:noFill/>
                    <a:ln>
                      <a:noFill/>
                    </a:ln>
                  </pic:spPr>
                </pic:pic>
              </a:graphicData>
            </a:graphic>
          </wp:inline>
        </w:drawing>
      </w:r>
    </w:p>
    <w:p w:rsidR="007E6C56" w:rsidRDefault="007E6C56" w:rsidP="00041F3D"/>
    <w:p w:rsidR="00041F3D" w:rsidRDefault="00041F3D" w:rsidP="00041F3D"/>
    <w:p w:rsidR="00632919" w:rsidRDefault="00632919" w:rsidP="008D6D43">
      <w:pPr>
        <w:pStyle w:val="EndNoteBibliography"/>
      </w:pPr>
    </w:p>
    <w:p w:rsidR="00E06DA1" w:rsidRDefault="00E06DA1" w:rsidP="008D6D43">
      <w:pPr>
        <w:pStyle w:val="EndNoteBibliography"/>
      </w:pPr>
    </w:p>
    <w:p w:rsidR="00E06DA1" w:rsidRDefault="00E06DA1" w:rsidP="00E06DA1"/>
    <w:p w:rsidR="00E06DA1" w:rsidRDefault="00E06DA1" w:rsidP="008D6D43">
      <w:pPr>
        <w:pStyle w:val="EndNoteBibliography"/>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FD4A8C" w:rsidRDefault="00FD4A8C" w:rsidP="008D6D43">
      <w:pPr>
        <w:pStyle w:val="EndNoteBibliography"/>
        <w:rPr>
          <w:rFonts w:ascii="Times New Roman" w:hAnsi="Times New Roman" w:cs="Times New Roman"/>
          <w:b/>
        </w:rPr>
      </w:pPr>
    </w:p>
    <w:p w:rsidR="00BF1DBE" w:rsidRDefault="00BF1DBE" w:rsidP="008D6D43">
      <w:pPr>
        <w:pStyle w:val="EndNoteBibliography"/>
        <w:rPr>
          <w:rFonts w:ascii="Times New Roman" w:hAnsi="Times New Roman" w:cs="Times New Roman"/>
          <w:b/>
        </w:rPr>
      </w:pPr>
    </w:p>
    <w:p w:rsidR="00BF1DBE" w:rsidRDefault="00BF1DBE" w:rsidP="008D6D43">
      <w:pPr>
        <w:pStyle w:val="EndNoteBibliography"/>
        <w:rPr>
          <w:rFonts w:ascii="Times New Roman" w:hAnsi="Times New Roman" w:cs="Times New Roman"/>
          <w:b/>
        </w:rPr>
      </w:pPr>
    </w:p>
    <w:p w:rsidR="00BF1DBE" w:rsidRDefault="00BF1DBE" w:rsidP="008D6D43">
      <w:pPr>
        <w:pStyle w:val="EndNoteBibliography"/>
        <w:rPr>
          <w:rFonts w:ascii="Times New Roman" w:hAnsi="Times New Roman" w:cs="Times New Roman"/>
          <w:b/>
        </w:rPr>
      </w:pPr>
    </w:p>
    <w:p w:rsidR="0040471C" w:rsidRDefault="0040471C" w:rsidP="008D6D43">
      <w:pPr>
        <w:pStyle w:val="EndNoteBibliography"/>
        <w:rPr>
          <w:rFonts w:ascii="Times New Roman" w:hAnsi="Times New Roman" w:cs="Times New Roman"/>
          <w:b/>
        </w:rPr>
      </w:pPr>
    </w:p>
    <w:p w:rsidR="0040471C" w:rsidRDefault="0040471C" w:rsidP="008D6D43">
      <w:pPr>
        <w:pStyle w:val="EndNoteBibliography"/>
        <w:rPr>
          <w:rFonts w:ascii="Times New Roman" w:hAnsi="Times New Roman" w:cs="Times New Roman"/>
          <w:b/>
        </w:rPr>
      </w:pPr>
    </w:p>
    <w:p w:rsidR="0040471C" w:rsidRDefault="0040471C" w:rsidP="008D6D43">
      <w:pPr>
        <w:pStyle w:val="EndNoteBibliography"/>
        <w:rPr>
          <w:rFonts w:ascii="Times New Roman" w:hAnsi="Times New Roman" w:cs="Times New Roman"/>
          <w:b/>
        </w:rPr>
      </w:pPr>
    </w:p>
    <w:p w:rsidR="00632919" w:rsidRPr="00EA395F" w:rsidRDefault="00EA395F" w:rsidP="008D6D43">
      <w:pPr>
        <w:pStyle w:val="EndNoteBibliography"/>
        <w:rPr>
          <w:b/>
        </w:rPr>
      </w:pPr>
      <w:r w:rsidRPr="00EA395F">
        <w:rPr>
          <w:rFonts w:ascii="Times New Roman" w:hAnsi="Times New Roman" w:cs="Times New Roman"/>
          <w:b/>
        </w:rPr>
        <w:t>Data Tables in Supplementary Information</w:t>
      </w:r>
    </w:p>
    <w:p w:rsidR="00632919" w:rsidRDefault="00632919" w:rsidP="008D6D43">
      <w:pPr>
        <w:pStyle w:val="EndNoteBibliography"/>
      </w:pPr>
    </w:p>
    <w:p w:rsidR="00632919" w:rsidRDefault="005D191D" w:rsidP="008D6D43">
      <w:pPr>
        <w:pStyle w:val="EndNoteBibliography"/>
      </w:pPr>
      <w:r>
        <w:t>Table S</w:t>
      </w:r>
      <w:r w:rsidR="002F2B1C">
        <w:t>1</w:t>
      </w:r>
    </w:p>
    <w:p w:rsidR="00AA7AAE" w:rsidRDefault="00AA7AAE" w:rsidP="008D6D43">
      <w:pPr>
        <w:pStyle w:val="EndNoteBibliography"/>
      </w:pPr>
    </w:p>
    <w:p w:rsidR="00AA7AAE" w:rsidRDefault="00452E1C" w:rsidP="008D6D43">
      <w:pPr>
        <w:pStyle w:val="EndNoteBibliography"/>
      </w:pPr>
      <w:r>
        <w:t>Table 1 lists a</w:t>
      </w:r>
      <w:r w:rsidR="00AA7AAE">
        <w:t>ll organisms included in this study and there taxonomic classification</w:t>
      </w:r>
      <w:r>
        <w:t>s</w:t>
      </w:r>
      <w:r w:rsidR="00AA7AAE">
        <w:t xml:space="preserve">. </w:t>
      </w:r>
      <w:r w:rsidR="0070484D">
        <w:t>The genomic content</w:t>
      </w:r>
      <w:r w:rsidR="00AA7AAE">
        <w:t xml:space="preserve"> of these organisms can be viewed</w:t>
      </w:r>
      <w:r w:rsidR="0070484D">
        <w:t xml:space="preserve"> through SEED viewer (</w:t>
      </w:r>
      <w:hyperlink r:id="rId16" w:history="1">
        <w:r w:rsidR="0070484D" w:rsidRPr="00756A5A">
          <w:rPr>
            <w:rStyle w:val="Hyperlink"/>
          </w:rPr>
          <w:t>http://pubseed.theseed.org/</w:t>
        </w:r>
      </w:hyperlink>
      <w:r w:rsidR="0070484D">
        <w:t>)</w:t>
      </w:r>
      <w:r>
        <w:t xml:space="preserve">. First column of the table displays the </w:t>
      </w:r>
      <w:proofErr w:type="spellStart"/>
      <w:r>
        <w:t>pubSEED</w:t>
      </w:r>
      <w:proofErr w:type="spellEnd"/>
      <w:r>
        <w:t xml:space="preserve"> genome id in reference to </w:t>
      </w:r>
      <w:proofErr w:type="spellStart"/>
      <w:r>
        <w:t>pubSEED</w:t>
      </w:r>
      <w:proofErr w:type="spellEnd"/>
      <w:r>
        <w:t xml:space="preserve"> genome database. </w:t>
      </w:r>
      <w:r w:rsidR="0070484D">
        <w:t xml:space="preserve"> </w:t>
      </w:r>
    </w:p>
    <w:p w:rsidR="00AA7AAE" w:rsidRDefault="00AA7AAE" w:rsidP="008D6D43">
      <w:pPr>
        <w:pStyle w:val="EndNoteBibliography"/>
      </w:pPr>
    </w:p>
    <w:p w:rsidR="00ED4AFA" w:rsidRDefault="005D191D" w:rsidP="00ED4AFA">
      <w:pPr>
        <w:pStyle w:val="EndNoteBibliography"/>
      </w:pPr>
      <w:r>
        <w:t>Table S</w:t>
      </w:r>
      <w:r w:rsidR="002F2B1C">
        <w:t>2</w:t>
      </w:r>
    </w:p>
    <w:p w:rsidR="00632919" w:rsidRDefault="00632919" w:rsidP="008D6D43">
      <w:pPr>
        <w:pStyle w:val="EndNoteBibliography"/>
      </w:pPr>
    </w:p>
    <w:p w:rsidR="00BF1DBE" w:rsidRDefault="00BF1DBE" w:rsidP="00BF1DBE">
      <w:pPr>
        <w:pStyle w:val="EndNoteBibliography"/>
      </w:pPr>
      <w:r>
        <w:t xml:space="preserve">Table 2 lists number of core models organized by their taxonomic group. For an instance there are 2451 core models belongs to the taxonomic group </w:t>
      </w:r>
      <w:proofErr w:type="spellStart"/>
      <w:r>
        <w:t>Gammaproteobacteria</w:t>
      </w:r>
      <w:proofErr w:type="spellEnd"/>
      <w:r>
        <w:t xml:space="preserve">. </w:t>
      </w:r>
    </w:p>
    <w:p w:rsidR="00BF1DBE" w:rsidRDefault="00BF1DBE" w:rsidP="008D6D43">
      <w:pPr>
        <w:pStyle w:val="EndNoteBibliography"/>
      </w:pPr>
    </w:p>
    <w:p w:rsidR="00632919" w:rsidRDefault="00632919" w:rsidP="008D6D43">
      <w:pPr>
        <w:pStyle w:val="EndNoteBibliography"/>
      </w:pPr>
    </w:p>
    <w:p w:rsidR="002F2B1C" w:rsidRDefault="005D191D" w:rsidP="002F2B1C">
      <w:pPr>
        <w:pStyle w:val="EndNoteBibliography"/>
      </w:pPr>
      <w:r>
        <w:t>Table S</w:t>
      </w:r>
      <w:r w:rsidR="002F2B1C">
        <w:t>3</w:t>
      </w:r>
    </w:p>
    <w:p w:rsidR="00BF1DBE" w:rsidRDefault="00BF1DBE" w:rsidP="002F2B1C">
      <w:pPr>
        <w:pStyle w:val="EndNoteBibliography"/>
      </w:pPr>
    </w:p>
    <w:p w:rsidR="00BF1DBE" w:rsidRDefault="00BF1DBE" w:rsidP="00BF1DBE">
      <w:pPr>
        <w:pStyle w:val="EndNoteBibliography"/>
      </w:pPr>
      <w:r>
        <w:t xml:space="preserve">Table 3 lists detail reaction information found in the core model template. Table columns display reaction id, directionality of each reaction, biochemical equation and the gene protein reaction (GPR) association information.  Under GPR association information, RAST derived functional roles are listed separated by “|” sign for each reaction. </w:t>
      </w:r>
    </w:p>
    <w:p w:rsidR="002F2B1C" w:rsidRDefault="002F2B1C" w:rsidP="002F2B1C">
      <w:pPr>
        <w:pStyle w:val="EndNoteBibliography"/>
      </w:pPr>
    </w:p>
    <w:p w:rsidR="00115047" w:rsidRDefault="00115047" w:rsidP="00115047">
      <w:pPr>
        <w:pStyle w:val="EndNoteBibliography"/>
      </w:pPr>
    </w:p>
    <w:p w:rsidR="00115047" w:rsidRDefault="005D191D" w:rsidP="00115047">
      <w:pPr>
        <w:pStyle w:val="EndNoteBibliography"/>
      </w:pPr>
      <w:r>
        <w:t>Table S</w:t>
      </w:r>
      <w:r w:rsidR="00BF0E6B">
        <w:t>4</w:t>
      </w:r>
    </w:p>
    <w:p w:rsidR="00115047" w:rsidRDefault="00115047" w:rsidP="00115047">
      <w:pPr>
        <w:pStyle w:val="EndNoteBibliography"/>
      </w:pPr>
    </w:p>
    <w:p w:rsidR="00115047" w:rsidRDefault="00BF0E6B" w:rsidP="00115047">
      <w:pPr>
        <w:pStyle w:val="EndNoteBibliography"/>
      </w:pPr>
      <w:r>
        <w:t>Table 4</w:t>
      </w:r>
      <w:r w:rsidR="00115047">
        <w:t xml:space="preserve"> lists all organisms and their pathway presence</w:t>
      </w:r>
      <w:r w:rsidR="00BC2078">
        <w:t xml:space="preserve"> (represent by 1)</w:t>
      </w:r>
      <w:r w:rsidR="00115047">
        <w:t xml:space="preserve"> and absence</w:t>
      </w:r>
      <w:r w:rsidR="00BC2078">
        <w:t xml:space="preserve"> (represent by 0)</w:t>
      </w:r>
      <w:r w:rsidR="00115047">
        <w:t xml:space="preserve"> data used in this study.  We have </w:t>
      </w:r>
      <w:r w:rsidR="00BC2078">
        <w:t>considered</w:t>
      </w:r>
      <w:r w:rsidR="00115047">
        <w:t xml:space="preserve"> 12 pathways</w:t>
      </w:r>
      <w:r w:rsidR="00BC2078">
        <w:t xml:space="preserve"> for the analysis. </w:t>
      </w:r>
      <w:r w:rsidR="00115047">
        <w:t xml:space="preserve"> </w:t>
      </w:r>
      <w:r w:rsidR="00BC2078">
        <w:t>Organism name</w:t>
      </w:r>
      <w:r w:rsidR="009D7D7E">
        <w:t>s</w:t>
      </w:r>
      <w:r w:rsidR="00BC2078">
        <w:t xml:space="preserve"> and </w:t>
      </w:r>
      <w:r w:rsidR="009D7D7E">
        <w:t>their</w:t>
      </w:r>
      <w:r w:rsidR="00BC2078">
        <w:t xml:space="preserve"> </w:t>
      </w:r>
      <w:proofErr w:type="spellStart"/>
      <w:r w:rsidR="00BC2078">
        <w:t>pubSEED</w:t>
      </w:r>
      <w:proofErr w:type="spellEnd"/>
      <w:r w:rsidR="00BC2078">
        <w:t xml:space="preserve"> genome id</w:t>
      </w:r>
      <w:r w:rsidR="009D7D7E">
        <w:t xml:space="preserve">s </w:t>
      </w:r>
      <w:r w:rsidR="00BC2078">
        <w:t xml:space="preserve">also listed. </w:t>
      </w:r>
    </w:p>
    <w:p w:rsidR="00BC2078" w:rsidRDefault="00BC2078" w:rsidP="00115047">
      <w:pPr>
        <w:pStyle w:val="EndNoteBibliography"/>
      </w:pPr>
    </w:p>
    <w:p w:rsidR="00BC2078" w:rsidRDefault="00BC2078" w:rsidP="00BC2078">
      <w:pPr>
        <w:pStyle w:val="EndNoteBibliography"/>
      </w:pPr>
    </w:p>
    <w:p w:rsidR="00BC2078" w:rsidRDefault="005D191D" w:rsidP="00BC2078">
      <w:pPr>
        <w:pStyle w:val="EndNoteBibliography"/>
      </w:pPr>
      <w:r>
        <w:t>Table S</w:t>
      </w:r>
      <w:r w:rsidR="00BF0E6B">
        <w:t>5</w:t>
      </w:r>
    </w:p>
    <w:p w:rsidR="00BC2078" w:rsidRDefault="00BC2078" w:rsidP="00BC2078">
      <w:pPr>
        <w:pStyle w:val="EndNoteBibliography"/>
      </w:pPr>
    </w:p>
    <w:p w:rsidR="00BC2078" w:rsidRDefault="00BF0E6B" w:rsidP="00BC2078">
      <w:pPr>
        <w:pStyle w:val="EndNoteBibliography"/>
      </w:pPr>
      <w:r>
        <w:t>Table 5</w:t>
      </w:r>
      <w:r w:rsidR="00BC2078">
        <w:t xml:space="preserve"> lists Flux Balance Analysis of core models. Core models with ATP biosynthesis equation simulated with seven different media conditions and collected the objective values. Data is organized by their taxonomic classification.  </w:t>
      </w:r>
    </w:p>
    <w:p w:rsidR="009D7D7E" w:rsidRDefault="009D7D7E" w:rsidP="00BC2078">
      <w:pPr>
        <w:pStyle w:val="EndNoteBibliography"/>
      </w:pPr>
    </w:p>
    <w:p w:rsidR="009D7D7E" w:rsidRDefault="005D191D" w:rsidP="009D7D7E">
      <w:pPr>
        <w:pStyle w:val="EndNoteBibliography"/>
      </w:pPr>
      <w:r>
        <w:t>Table S</w:t>
      </w:r>
      <w:r w:rsidR="00BF0E6B">
        <w:t>6</w:t>
      </w:r>
    </w:p>
    <w:p w:rsidR="009D7D7E" w:rsidRDefault="009D7D7E" w:rsidP="009D7D7E">
      <w:pPr>
        <w:pStyle w:val="EndNoteBibliography"/>
      </w:pPr>
    </w:p>
    <w:p w:rsidR="00BE04F4" w:rsidRDefault="00BE04F4" w:rsidP="00BE04F4">
      <w:pPr>
        <w:pStyle w:val="EndNoteBibliography"/>
      </w:pPr>
      <w:r>
        <w:t xml:space="preserve">Table 6 lists the genome names of the core models that are unable to produce ATP using existing RAST annotation derived reactions. These models were simulated on seven different media combinations that consist of different electron acceptors. </w:t>
      </w:r>
    </w:p>
    <w:p w:rsidR="00BE04F4" w:rsidRDefault="00BE04F4" w:rsidP="009D7D7E">
      <w:pPr>
        <w:pStyle w:val="EndNoteBibliography"/>
      </w:pPr>
    </w:p>
    <w:p w:rsidR="00C11417" w:rsidRDefault="00C11417" w:rsidP="00C11417">
      <w:pPr>
        <w:pStyle w:val="EndNoteBibliography"/>
      </w:pPr>
    </w:p>
    <w:p w:rsidR="0040471C" w:rsidRDefault="0040471C" w:rsidP="009D7D7E">
      <w:pPr>
        <w:pStyle w:val="EndNoteBibliography"/>
      </w:pPr>
    </w:p>
    <w:p w:rsidR="0040471C" w:rsidRDefault="0040471C" w:rsidP="009D7D7E">
      <w:pPr>
        <w:pStyle w:val="EndNoteBibliography"/>
      </w:pPr>
    </w:p>
    <w:p w:rsidR="0040471C" w:rsidRDefault="0040471C" w:rsidP="009D7D7E">
      <w:pPr>
        <w:pStyle w:val="EndNoteBibliography"/>
      </w:pPr>
    </w:p>
    <w:p w:rsidR="0040471C" w:rsidRDefault="0040471C" w:rsidP="009D7D7E">
      <w:pPr>
        <w:pStyle w:val="EndNoteBibliography"/>
      </w:pPr>
    </w:p>
    <w:p w:rsidR="0040471C" w:rsidRDefault="0040471C" w:rsidP="009D7D7E">
      <w:pPr>
        <w:pStyle w:val="EndNoteBibliography"/>
      </w:pPr>
    </w:p>
    <w:p w:rsidR="0040471C" w:rsidRDefault="0040471C" w:rsidP="009D7D7E">
      <w:pPr>
        <w:pStyle w:val="EndNoteBibliography"/>
      </w:pPr>
    </w:p>
    <w:p w:rsidR="0040471C" w:rsidRDefault="0040471C" w:rsidP="009D7D7E">
      <w:pPr>
        <w:pStyle w:val="EndNoteBibliography"/>
      </w:pPr>
    </w:p>
    <w:p w:rsidR="0040471C" w:rsidRDefault="0040471C" w:rsidP="009D7D7E">
      <w:pPr>
        <w:pStyle w:val="EndNoteBibliography"/>
      </w:pPr>
    </w:p>
    <w:p w:rsidR="00C11417" w:rsidRDefault="005D191D" w:rsidP="009D7D7E">
      <w:pPr>
        <w:pStyle w:val="EndNoteBibliography"/>
      </w:pPr>
      <w:r>
        <w:t>Table S</w:t>
      </w:r>
      <w:r w:rsidR="00BF0E6B">
        <w:t>7</w:t>
      </w:r>
    </w:p>
    <w:p w:rsidR="00C11417" w:rsidRDefault="00C11417" w:rsidP="009D7D7E">
      <w:pPr>
        <w:pStyle w:val="EndNoteBibliography"/>
      </w:pPr>
    </w:p>
    <w:p w:rsidR="00BE04F4" w:rsidRDefault="00BE04F4" w:rsidP="00BE04F4">
      <w:pPr>
        <w:pStyle w:val="EndNoteBibliography"/>
      </w:pPr>
      <w:r>
        <w:t xml:space="preserve">Table 7 lists the </w:t>
      </w:r>
      <w:proofErr w:type="spellStart"/>
      <w:r>
        <w:t>gapfilling</w:t>
      </w:r>
      <w:proofErr w:type="spellEnd"/>
      <w:r>
        <w:t xml:space="preserve"> analysis data of core models with biosynthesis biomass equation (</w:t>
      </w:r>
      <w:proofErr w:type="spellStart"/>
      <w:r>
        <w:t>Varma</w:t>
      </w:r>
      <w:proofErr w:type="spellEnd"/>
      <w:r>
        <w:t xml:space="preserve">, 1993 #68).  Core models are listed with the total number of </w:t>
      </w:r>
      <w:proofErr w:type="spellStart"/>
      <w:r>
        <w:t>gapfilled</w:t>
      </w:r>
      <w:proofErr w:type="spellEnd"/>
      <w:r>
        <w:t xml:space="preserve"> reactions, total number of reactions in the model, biochemical equation of </w:t>
      </w:r>
      <w:proofErr w:type="spellStart"/>
      <w:r>
        <w:t>gapfilling</w:t>
      </w:r>
      <w:proofErr w:type="spellEnd"/>
      <w:r>
        <w:t xml:space="preserve"> reactions and organized by their taxonomic groups.</w:t>
      </w:r>
    </w:p>
    <w:p w:rsidR="00242E71" w:rsidRDefault="00242E71" w:rsidP="002F2B1C">
      <w:pPr>
        <w:pStyle w:val="EndNoteBibliography"/>
      </w:pPr>
    </w:p>
    <w:p w:rsidR="00277215" w:rsidRDefault="00277215" w:rsidP="00277215">
      <w:pPr>
        <w:pStyle w:val="EndNoteBibliography"/>
      </w:pPr>
    </w:p>
    <w:p w:rsidR="00277215" w:rsidRDefault="005D191D" w:rsidP="00277215">
      <w:pPr>
        <w:pStyle w:val="EndNoteBibliography"/>
      </w:pPr>
      <w:r>
        <w:t>Table S</w:t>
      </w:r>
      <w:r w:rsidR="00BF0E6B">
        <w:t>8</w:t>
      </w:r>
    </w:p>
    <w:p w:rsidR="00277215" w:rsidRDefault="00277215" w:rsidP="00277215">
      <w:pPr>
        <w:pStyle w:val="EndNoteBibliography"/>
      </w:pPr>
    </w:p>
    <w:p w:rsidR="00277215" w:rsidRDefault="00BF0E6B" w:rsidP="00277215">
      <w:pPr>
        <w:pStyle w:val="EndNoteBibliography"/>
      </w:pPr>
      <w:r>
        <w:t>Table 8</w:t>
      </w:r>
      <w:r w:rsidR="00277215">
        <w:t xml:space="preserve"> lists the genome ids and their presence and absence of aerobic and anaerobic respiration chains. </w:t>
      </w:r>
      <w:r w:rsidR="00DB2FCF">
        <w:t xml:space="preserve">If both types of respiration chains are present for a given organism then they are classified as facultative. In addition table also lists organism that does not have any type of respiration chain. </w:t>
      </w:r>
    </w:p>
    <w:p w:rsidR="00242E71" w:rsidRDefault="00242E71" w:rsidP="002F2B1C">
      <w:pPr>
        <w:pStyle w:val="EndNoteBibliography"/>
      </w:pPr>
    </w:p>
    <w:p w:rsidR="002F2B1C" w:rsidRDefault="002F2B1C" w:rsidP="008D6D43">
      <w:pPr>
        <w:pStyle w:val="EndNoteBibliography"/>
      </w:pPr>
    </w:p>
    <w:p w:rsidR="0098715F" w:rsidRDefault="005D191D" w:rsidP="0098715F">
      <w:pPr>
        <w:pStyle w:val="EndNoteBibliography"/>
      </w:pPr>
      <w:r>
        <w:t>Table S</w:t>
      </w:r>
      <w:r w:rsidR="0098715F">
        <w:t>9</w:t>
      </w:r>
    </w:p>
    <w:p w:rsidR="0098715F" w:rsidRDefault="0098715F" w:rsidP="0098715F">
      <w:pPr>
        <w:pStyle w:val="EndNoteBibliography"/>
      </w:pPr>
    </w:p>
    <w:p w:rsidR="005E7314" w:rsidRDefault="005E7314" w:rsidP="0098715F">
      <w:pPr>
        <w:pStyle w:val="EndNoteBibliography"/>
      </w:pPr>
      <w:r>
        <w:t>Table 9</w:t>
      </w:r>
      <w:r w:rsidR="0098715F">
        <w:t xml:space="preserve"> lists the Boolean </w:t>
      </w:r>
      <w:r w:rsidR="00F90826">
        <w:t>rules that were</w:t>
      </w:r>
      <w:r w:rsidR="0098715F">
        <w:t xml:space="preserve"> used to determin</w:t>
      </w:r>
      <w:r>
        <w:t>e pathway presence and absence o</w:t>
      </w:r>
      <w:r w:rsidR="0098715F">
        <w:t xml:space="preserve">n each model. </w:t>
      </w:r>
      <w:r w:rsidR="00F90826">
        <w:t>The</w:t>
      </w:r>
      <w:r>
        <w:t xml:space="preserve"> reaction ids are listed with mapping reaction/enzyme names. </w:t>
      </w:r>
    </w:p>
    <w:p w:rsidR="005E7314" w:rsidRDefault="005E7314" w:rsidP="0098715F">
      <w:pPr>
        <w:pStyle w:val="EndNoteBibliography"/>
      </w:pPr>
    </w:p>
    <w:p w:rsidR="0098715F" w:rsidRDefault="0098715F" w:rsidP="0098715F">
      <w:pPr>
        <w:pStyle w:val="EndNoteBibliography"/>
      </w:pPr>
    </w:p>
    <w:p w:rsidR="005E7314" w:rsidRDefault="005D191D" w:rsidP="005E7314">
      <w:pPr>
        <w:pStyle w:val="EndNoteBibliography"/>
      </w:pPr>
      <w:r>
        <w:t>Table S</w:t>
      </w:r>
      <w:r w:rsidR="005E7314">
        <w:t>10</w:t>
      </w:r>
    </w:p>
    <w:p w:rsidR="005E7314" w:rsidRDefault="005E7314" w:rsidP="005E7314">
      <w:pPr>
        <w:pStyle w:val="EndNoteBibliography"/>
      </w:pPr>
    </w:p>
    <w:p w:rsidR="005E7314" w:rsidRDefault="005E7314" w:rsidP="005E7314">
      <w:pPr>
        <w:pStyle w:val="EndNoteBibliography"/>
      </w:pPr>
      <w:r>
        <w:t xml:space="preserve">Table 10 lists the media formulations used in this study. Media formulations are listed by their compound ids, compound names, formula and charge.  </w:t>
      </w:r>
    </w:p>
    <w:p w:rsidR="00632919" w:rsidRDefault="00632919" w:rsidP="008D6D43">
      <w:pPr>
        <w:pStyle w:val="EndNoteBibliography"/>
      </w:pPr>
    </w:p>
    <w:p w:rsidR="005E7314" w:rsidRDefault="005D191D" w:rsidP="005E7314">
      <w:pPr>
        <w:pStyle w:val="EndNoteBibliography"/>
      </w:pPr>
      <w:r>
        <w:t>Table S</w:t>
      </w:r>
      <w:r w:rsidR="005E7314">
        <w:t>11</w:t>
      </w:r>
    </w:p>
    <w:p w:rsidR="005E7314" w:rsidRDefault="005E7314" w:rsidP="005E7314">
      <w:pPr>
        <w:pStyle w:val="EndNoteBibliography"/>
      </w:pPr>
    </w:p>
    <w:p w:rsidR="005E7314" w:rsidRDefault="005E7314" w:rsidP="005E7314">
      <w:pPr>
        <w:pStyle w:val="EndNoteBibliography"/>
      </w:pPr>
      <w:r>
        <w:t xml:space="preserve">Table 11 lists the analysis based on core model growth on alternate carbon sources. Core models that were not able to grow using glucose as the sole carbon source, we explored the capacity of these models to utilize one or more alternative carbon sources, including glycerol, lactate, succinate and ribose. </w:t>
      </w:r>
    </w:p>
    <w:p w:rsidR="00632919" w:rsidRDefault="00632919" w:rsidP="008D6D43">
      <w:pPr>
        <w:pStyle w:val="EndNoteBibliography"/>
      </w:pPr>
    </w:p>
    <w:p w:rsidR="00FC1807" w:rsidRDefault="005D191D" w:rsidP="00FC1807">
      <w:pPr>
        <w:pStyle w:val="EndNoteBibliography"/>
      </w:pPr>
      <w:r>
        <w:t>Table S</w:t>
      </w:r>
      <w:r w:rsidR="00FC1807">
        <w:t>12</w:t>
      </w:r>
    </w:p>
    <w:p w:rsidR="00FC1807" w:rsidRDefault="00FC1807" w:rsidP="00FC1807">
      <w:pPr>
        <w:pStyle w:val="EndNoteBibliography"/>
      </w:pPr>
    </w:p>
    <w:p w:rsidR="00632919" w:rsidRDefault="00FC1807" w:rsidP="008D6D43">
      <w:pPr>
        <w:pStyle w:val="EndNoteBibliography"/>
      </w:pPr>
      <w:r>
        <w:t xml:space="preserve">Table 12 lists the </w:t>
      </w:r>
      <w:r w:rsidR="004F265F">
        <w:t xml:space="preserve">components and associated coefficients of the </w:t>
      </w:r>
      <w:r>
        <w:t xml:space="preserve">biomass </w:t>
      </w:r>
      <w:r w:rsidR="004F265F">
        <w:t xml:space="preserve">objective function used in this study. </w:t>
      </w:r>
    </w:p>
    <w:p w:rsidR="005D191D" w:rsidRDefault="005D191D">
      <w:pPr>
        <w:rPr>
          <w:rFonts w:ascii="Cambria" w:hAnsi="Cambria"/>
        </w:rPr>
      </w:pPr>
      <w:r>
        <w:br w:type="page"/>
      </w:r>
    </w:p>
    <w:p w:rsidR="00BE04F4" w:rsidRDefault="00BE04F4" w:rsidP="008D6D43">
      <w:pPr>
        <w:pStyle w:val="EndNoteBibliography"/>
      </w:pPr>
      <w:r>
        <w:lastRenderedPageBreak/>
        <w:t>References</w:t>
      </w:r>
    </w:p>
    <w:p w:rsidR="00BE04F4" w:rsidRDefault="00BE04F4" w:rsidP="008D6D43">
      <w:pPr>
        <w:pStyle w:val="EndNoteBibliography"/>
      </w:pPr>
    </w:p>
    <w:p w:rsidR="008D6D43" w:rsidRPr="008D6D43" w:rsidRDefault="00261EB7" w:rsidP="008D6D43">
      <w:pPr>
        <w:pStyle w:val="EndNoteBibliography"/>
        <w:rPr>
          <w:noProof/>
        </w:rPr>
      </w:pPr>
      <w:r w:rsidRPr="00261EB7">
        <w:fldChar w:fldCharType="begin"/>
      </w:r>
      <w:r w:rsidR="0058397C">
        <w:instrText xml:space="preserve"> ADDIN EN.REFLIST </w:instrText>
      </w:r>
      <w:r w:rsidRPr="00261EB7">
        <w:fldChar w:fldCharType="separate"/>
      </w:r>
      <w:r w:rsidR="008D6D43" w:rsidRPr="008D6D43">
        <w:rPr>
          <w:noProof/>
        </w:rPr>
        <w:t xml:space="preserve">Varma, A. and B. O. Palsson (1993). "Metabolic capabilities of Escherichia-coli.1. Synthesis of biosynthetic precursors and cofactors." </w:t>
      </w:r>
      <w:r w:rsidR="008D6D43" w:rsidRPr="008D6D43">
        <w:rPr>
          <w:noProof/>
          <w:u w:val="single"/>
        </w:rPr>
        <w:t>Journal of Theoretical Biology</w:t>
      </w:r>
      <w:r w:rsidR="008D6D43" w:rsidRPr="008D6D43">
        <w:rPr>
          <w:noProof/>
        </w:rPr>
        <w:t xml:space="preserve"> </w:t>
      </w:r>
      <w:r w:rsidR="008D6D43" w:rsidRPr="008D6D43">
        <w:rPr>
          <w:b/>
          <w:noProof/>
        </w:rPr>
        <w:t>165</w:t>
      </w:r>
      <w:r w:rsidR="008D6D43" w:rsidRPr="008D6D43">
        <w:rPr>
          <w:noProof/>
        </w:rPr>
        <w:t>(4): 477-502.</w:t>
      </w:r>
    </w:p>
    <w:p w:rsidR="00D9608A" w:rsidRDefault="00261EB7">
      <w:r>
        <w:fldChar w:fldCharType="end"/>
      </w:r>
    </w:p>
    <w:sectPr w:rsidR="00D9608A" w:rsidSect="00FC1C41">
      <w:pgSz w:w="12240" w:h="15840"/>
      <w:pgMar w:top="540" w:right="810" w:bottom="360" w:left="12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77DB" w:rsidRDefault="00D477DB" w:rsidP="001456E1">
      <w:r>
        <w:separator/>
      </w:r>
    </w:p>
  </w:endnote>
  <w:endnote w:type="continuationSeparator" w:id="0">
    <w:p w:rsidR="00D477DB" w:rsidRDefault="00D477DB" w:rsidP="001456E1">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roman"/>
    <w:pitch w:val="variable"/>
    <w:sig w:usb0="E0002AFF" w:usb1="C0007841" w:usb2="00000009" w:usb3="00000000" w:csb0="000001F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notTrueType/>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77DB" w:rsidRDefault="00D477DB" w:rsidP="001456E1">
      <w:r>
        <w:separator/>
      </w:r>
    </w:p>
  </w:footnote>
  <w:footnote w:type="continuationSeparator" w:id="0">
    <w:p w:rsidR="00D477DB" w:rsidRDefault="00D477DB" w:rsidP="001456E1">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footnotePr>
    <w:footnote w:id="-1"/>
    <w:footnote w:id="0"/>
  </w:footnotePr>
  <w:endnotePr>
    <w:endnote w:id="-1"/>
    <w:endnote w:id="0"/>
  </w:endnotePr>
  <w:compat>
    <w:useFELayout/>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v5ptsz82a028epdduvsff05rde9vp55ptz&quot;&gt;Complete LibraryX2&lt;record-ids&gt;&lt;item&gt;68&lt;/item&gt;&lt;/record-ids&gt;&lt;/item&gt;&lt;/Libraries&gt;"/>
  </w:docVars>
  <w:rsids>
    <w:rsidRoot w:val="00A455CE"/>
    <w:rsid w:val="000140A5"/>
    <w:rsid w:val="00024D2F"/>
    <w:rsid w:val="00034B2A"/>
    <w:rsid w:val="00037FA7"/>
    <w:rsid w:val="00041F3D"/>
    <w:rsid w:val="00077528"/>
    <w:rsid w:val="000830AE"/>
    <w:rsid w:val="00095AC8"/>
    <w:rsid w:val="000B58FC"/>
    <w:rsid w:val="000C3AE5"/>
    <w:rsid w:val="000D00B4"/>
    <w:rsid w:val="000D42D2"/>
    <w:rsid w:val="0010039B"/>
    <w:rsid w:val="00115047"/>
    <w:rsid w:val="00136701"/>
    <w:rsid w:val="001456E1"/>
    <w:rsid w:val="001511AC"/>
    <w:rsid w:val="00153719"/>
    <w:rsid w:val="00162F80"/>
    <w:rsid w:val="00166A42"/>
    <w:rsid w:val="00173F85"/>
    <w:rsid w:val="001945E6"/>
    <w:rsid w:val="001A5004"/>
    <w:rsid w:val="001B785F"/>
    <w:rsid w:val="001C3657"/>
    <w:rsid w:val="001E3671"/>
    <w:rsid w:val="001E67AD"/>
    <w:rsid w:val="002000C5"/>
    <w:rsid w:val="00242585"/>
    <w:rsid w:val="00242E71"/>
    <w:rsid w:val="00246316"/>
    <w:rsid w:val="00254327"/>
    <w:rsid w:val="0026130D"/>
    <w:rsid w:val="00261EB7"/>
    <w:rsid w:val="00270F30"/>
    <w:rsid w:val="00271C91"/>
    <w:rsid w:val="002724DE"/>
    <w:rsid w:val="00277215"/>
    <w:rsid w:val="002A5607"/>
    <w:rsid w:val="002A5FD2"/>
    <w:rsid w:val="002A7766"/>
    <w:rsid w:val="002B5224"/>
    <w:rsid w:val="002C1CBB"/>
    <w:rsid w:val="002D5FED"/>
    <w:rsid w:val="002F2713"/>
    <w:rsid w:val="002F2B1C"/>
    <w:rsid w:val="00306419"/>
    <w:rsid w:val="00307101"/>
    <w:rsid w:val="00311D6B"/>
    <w:rsid w:val="0033048D"/>
    <w:rsid w:val="00340DA0"/>
    <w:rsid w:val="00346FA9"/>
    <w:rsid w:val="003513F9"/>
    <w:rsid w:val="00360730"/>
    <w:rsid w:val="00370A28"/>
    <w:rsid w:val="00374029"/>
    <w:rsid w:val="003955C5"/>
    <w:rsid w:val="00396282"/>
    <w:rsid w:val="003A2F00"/>
    <w:rsid w:val="003B7F47"/>
    <w:rsid w:val="003B7F7A"/>
    <w:rsid w:val="003E00E2"/>
    <w:rsid w:val="003E5C9F"/>
    <w:rsid w:val="003F3073"/>
    <w:rsid w:val="00401D7B"/>
    <w:rsid w:val="00401F57"/>
    <w:rsid w:val="0040471C"/>
    <w:rsid w:val="00404EE2"/>
    <w:rsid w:val="00411298"/>
    <w:rsid w:val="00423420"/>
    <w:rsid w:val="00435263"/>
    <w:rsid w:val="004449B1"/>
    <w:rsid w:val="004509E4"/>
    <w:rsid w:val="004511C3"/>
    <w:rsid w:val="00452E1C"/>
    <w:rsid w:val="00454F1F"/>
    <w:rsid w:val="00485F4A"/>
    <w:rsid w:val="004A2BAF"/>
    <w:rsid w:val="004B7131"/>
    <w:rsid w:val="004C2485"/>
    <w:rsid w:val="004D0BB1"/>
    <w:rsid w:val="004D2EB2"/>
    <w:rsid w:val="004F265F"/>
    <w:rsid w:val="004F3B63"/>
    <w:rsid w:val="00501592"/>
    <w:rsid w:val="005079F0"/>
    <w:rsid w:val="00515D16"/>
    <w:rsid w:val="00556C38"/>
    <w:rsid w:val="00566989"/>
    <w:rsid w:val="0058397C"/>
    <w:rsid w:val="005C4CB3"/>
    <w:rsid w:val="005C61E8"/>
    <w:rsid w:val="005D191D"/>
    <w:rsid w:val="005E7314"/>
    <w:rsid w:val="006147F0"/>
    <w:rsid w:val="00617F6F"/>
    <w:rsid w:val="00632919"/>
    <w:rsid w:val="006350EC"/>
    <w:rsid w:val="0063701C"/>
    <w:rsid w:val="00645CDE"/>
    <w:rsid w:val="006567E8"/>
    <w:rsid w:val="00663D65"/>
    <w:rsid w:val="00682ED7"/>
    <w:rsid w:val="006C0B35"/>
    <w:rsid w:val="006D46A0"/>
    <w:rsid w:val="006D48DF"/>
    <w:rsid w:val="006E5746"/>
    <w:rsid w:val="006E7F2B"/>
    <w:rsid w:val="006F600D"/>
    <w:rsid w:val="0070484D"/>
    <w:rsid w:val="00705D0D"/>
    <w:rsid w:val="00712DBB"/>
    <w:rsid w:val="007267FD"/>
    <w:rsid w:val="00727A38"/>
    <w:rsid w:val="00736077"/>
    <w:rsid w:val="00765778"/>
    <w:rsid w:val="0077061C"/>
    <w:rsid w:val="00773C7C"/>
    <w:rsid w:val="007A2B33"/>
    <w:rsid w:val="007D4B3F"/>
    <w:rsid w:val="007D6139"/>
    <w:rsid w:val="007E6C56"/>
    <w:rsid w:val="007F4B76"/>
    <w:rsid w:val="0080187D"/>
    <w:rsid w:val="00805510"/>
    <w:rsid w:val="00807301"/>
    <w:rsid w:val="00812DCC"/>
    <w:rsid w:val="008363D3"/>
    <w:rsid w:val="00843AB5"/>
    <w:rsid w:val="00873B12"/>
    <w:rsid w:val="008910FA"/>
    <w:rsid w:val="0089265F"/>
    <w:rsid w:val="008A1447"/>
    <w:rsid w:val="008A2675"/>
    <w:rsid w:val="008D6D43"/>
    <w:rsid w:val="008D73B3"/>
    <w:rsid w:val="008E1A13"/>
    <w:rsid w:val="00904184"/>
    <w:rsid w:val="009357CF"/>
    <w:rsid w:val="00940111"/>
    <w:rsid w:val="009439B9"/>
    <w:rsid w:val="00946EF9"/>
    <w:rsid w:val="0097512A"/>
    <w:rsid w:val="00975542"/>
    <w:rsid w:val="0098715F"/>
    <w:rsid w:val="009A194C"/>
    <w:rsid w:val="009A583F"/>
    <w:rsid w:val="009B4143"/>
    <w:rsid w:val="009D7D7E"/>
    <w:rsid w:val="009E2C97"/>
    <w:rsid w:val="009F5FBE"/>
    <w:rsid w:val="00A028A1"/>
    <w:rsid w:val="00A02D2E"/>
    <w:rsid w:val="00A11919"/>
    <w:rsid w:val="00A21636"/>
    <w:rsid w:val="00A41135"/>
    <w:rsid w:val="00A4139B"/>
    <w:rsid w:val="00A455CE"/>
    <w:rsid w:val="00A535E5"/>
    <w:rsid w:val="00A67C6E"/>
    <w:rsid w:val="00A87791"/>
    <w:rsid w:val="00AA341C"/>
    <w:rsid w:val="00AA735D"/>
    <w:rsid w:val="00AA7AAE"/>
    <w:rsid w:val="00AB1FBC"/>
    <w:rsid w:val="00AC6C63"/>
    <w:rsid w:val="00B02B35"/>
    <w:rsid w:val="00B15C23"/>
    <w:rsid w:val="00B355EA"/>
    <w:rsid w:val="00B602FD"/>
    <w:rsid w:val="00B614C5"/>
    <w:rsid w:val="00B67487"/>
    <w:rsid w:val="00B777BB"/>
    <w:rsid w:val="00B802F9"/>
    <w:rsid w:val="00B94BF5"/>
    <w:rsid w:val="00BC2078"/>
    <w:rsid w:val="00BC2D95"/>
    <w:rsid w:val="00BC342E"/>
    <w:rsid w:val="00BD4CDE"/>
    <w:rsid w:val="00BE04F4"/>
    <w:rsid w:val="00BE07DF"/>
    <w:rsid w:val="00BE2AEA"/>
    <w:rsid w:val="00BF0E6B"/>
    <w:rsid w:val="00BF1DBE"/>
    <w:rsid w:val="00BF4474"/>
    <w:rsid w:val="00BF75D2"/>
    <w:rsid w:val="00C10E73"/>
    <w:rsid w:val="00C11417"/>
    <w:rsid w:val="00C1182F"/>
    <w:rsid w:val="00C11F74"/>
    <w:rsid w:val="00C1260A"/>
    <w:rsid w:val="00C215BD"/>
    <w:rsid w:val="00C2472A"/>
    <w:rsid w:val="00C36F74"/>
    <w:rsid w:val="00C45A3B"/>
    <w:rsid w:val="00C46CD2"/>
    <w:rsid w:val="00C504F9"/>
    <w:rsid w:val="00C6566B"/>
    <w:rsid w:val="00C77335"/>
    <w:rsid w:val="00C86794"/>
    <w:rsid w:val="00CC42CC"/>
    <w:rsid w:val="00CD095F"/>
    <w:rsid w:val="00CD0B6B"/>
    <w:rsid w:val="00CD0BBD"/>
    <w:rsid w:val="00CD6CEF"/>
    <w:rsid w:val="00CE3BB3"/>
    <w:rsid w:val="00CF56B4"/>
    <w:rsid w:val="00CF6D95"/>
    <w:rsid w:val="00D03674"/>
    <w:rsid w:val="00D23120"/>
    <w:rsid w:val="00D343E8"/>
    <w:rsid w:val="00D36837"/>
    <w:rsid w:val="00D37DB7"/>
    <w:rsid w:val="00D477DB"/>
    <w:rsid w:val="00D63C66"/>
    <w:rsid w:val="00D64039"/>
    <w:rsid w:val="00D743A4"/>
    <w:rsid w:val="00D75F21"/>
    <w:rsid w:val="00D80A65"/>
    <w:rsid w:val="00D83893"/>
    <w:rsid w:val="00D851F8"/>
    <w:rsid w:val="00D85FFF"/>
    <w:rsid w:val="00D863A4"/>
    <w:rsid w:val="00D9608A"/>
    <w:rsid w:val="00DB2FCF"/>
    <w:rsid w:val="00DB5BE6"/>
    <w:rsid w:val="00DD3932"/>
    <w:rsid w:val="00DE0CBB"/>
    <w:rsid w:val="00DE751A"/>
    <w:rsid w:val="00DF4023"/>
    <w:rsid w:val="00E06DA1"/>
    <w:rsid w:val="00E21A2B"/>
    <w:rsid w:val="00E32C59"/>
    <w:rsid w:val="00E3629D"/>
    <w:rsid w:val="00E36BD7"/>
    <w:rsid w:val="00E4571B"/>
    <w:rsid w:val="00E57934"/>
    <w:rsid w:val="00E673E3"/>
    <w:rsid w:val="00E6746D"/>
    <w:rsid w:val="00E76970"/>
    <w:rsid w:val="00E855D6"/>
    <w:rsid w:val="00E94FF1"/>
    <w:rsid w:val="00EA395F"/>
    <w:rsid w:val="00ED4AFA"/>
    <w:rsid w:val="00F00B0D"/>
    <w:rsid w:val="00F00D0F"/>
    <w:rsid w:val="00F01FDA"/>
    <w:rsid w:val="00F064DD"/>
    <w:rsid w:val="00F20EC3"/>
    <w:rsid w:val="00F37764"/>
    <w:rsid w:val="00F40B9A"/>
    <w:rsid w:val="00F5518C"/>
    <w:rsid w:val="00F644B8"/>
    <w:rsid w:val="00F85582"/>
    <w:rsid w:val="00F905D4"/>
    <w:rsid w:val="00F90826"/>
    <w:rsid w:val="00F93F14"/>
    <w:rsid w:val="00FA2A99"/>
    <w:rsid w:val="00FA529E"/>
    <w:rsid w:val="00FC1807"/>
    <w:rsid w:val="00FC19A6"/>
    <w:rsid w:val="00FC1C41"/>
    <w:rsid w:val="00FC4948"/>
    <w:rsid w:val="00FD0A16"/>
    <w:rsid w:val="00FD4A8C"/>
    <w:rsid w:val="00FD7E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1EB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55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55CE"/>
    <w:rPr>
      <w:rFonts w:ascii="Lucida Grande" w:hAnsi="Lucida Grande" w:cs="Lucida Grande"/>
      <w:sz w:val="18"/>
      <w:szCs w:val="18"/>
    </w:rPr>
  </w:style>
  <w:style w:type="paragraph" w:styleId="NormalWeb">
    <w:name w:val="Normal (Web)"/>
    <w:basedOn w:val="Normal"/>
    <w:uiPriority w:val="99"/>
    <w:semiHidden/>
    <w:unhideWhenUsed/>
    <w:rsid w:val="00BD4CDE"/>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1456E1"/>
    <w:pPr>
      <w:tabs>
        <w:tab w:val="center" w:pos="4320"/>
        <w:tab w:val="right" w:pos="8640"/>
      </w:tabs>
    </w:pPr>
  </w:style>
  <w:style w:type="character" w:customStyle="1" w:styleId="HeaderChar">
    <w:name w:val="Header Char"/>
    <w:basedOn w:val="DefaultParagraphFont"/>
    <w:link w:val="Header"/>
    <w:uiPriority w:val="99"/>
    <w:rsid w:val="001456E1"/>
  </w:style>
  <w:style w:type="paragraph" w:styleId="Footer">
    <w:name w:val="footer"/>
    <w:basedOn w:val="Normal"/>
    <w:link w:val="FooterChar"/>
    <w:uiPriority w:val="99"/>
    <w:unhideWhenUsed/>
    <w:rsid w:val="001456E1"/>
    <w:pPr>
      <w:tabs>
        <w:tab w:val="center" w:pos="4320"/>
        <w:tab w:val="right" w:pos="8640"/>
      </w:tabs>
    </w:pPr>
  </w:style>
  <w:style w:type="character" w:customStyle="1" w:styleId="FooterChar">
    <w:name w:val="Footer Char"/>
    <w:basedOn w:val="DefaultParagraphFont"/>
    <w:link w:val="Footer"/>
    <w:uiPriority w:val="99"/>
    <w:rsid w:val="001456E1"/>
  </w:style>
  <w:style w:type="table" w:styleId="TableGrid">
    <w:name w:val="Table Grid"/>
    <w:basedOn w:val="TableNormal"/>
    <w:uiPriority w:val="59"/>
    <w:rsid w:val="004449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rsid w:val="0058397C"/>
    <w:pPr>
      <w:jc w:val="center"/>
    </w:pPr>
    <w:rPr>
      <w:rFonts w:ascii="Cambria" w:hAnsi="Cambria"/>
    </w:rPr>
  </w:style>
  <w:style w:type="paragraph" w:customStyle="1" w:styleId="EndNoteBibliography">
    <w:name w:val="EndNote Bibliography"/>
    <w:basedOn w:val="Normal"/>
    <w:rsid w:val="0058397C"/>
    <w:rPr>
      <w:rFonts w:ascii="Cambria" w:hAnsi="Cambria"/>
    </w:rPr>
  </w:style>
  <w:style w:type="character" w:styleId="Hyperlink">
    <w:name w:val="Hyperlink"/>
    <w:basedOn w:val="DefaultParagraphFont"/>
    <w:uiPriority w:val="99"/>
    <w:unhideWhenUsed/>
    <w:rsid w:val="0070484D"/>
    <w:rPr>
      <w:color w:val="0000FF" w:themeColor="hyperlink"/>
      <w:u w:val="single"/>
    </w:rPr>
  </w:style>
  <w:style w:type="character" w:customStyle="1" w:styleId="messagebody">
    <w:name w:val="message_body"/>
    <w:basedOn w:val="DefaultParagraphFont"/>
    <w:rsid w:val="00F00B0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55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55CE"/>
    <w:rPr>
      <w:rFonts w:ascii="Lucida Grande" w:hAnsi="Lucida Grande" w:cs="Lucida Grande"/>
      <w:sz w:val="18"/>
      <w:szCs w:val="18"/>
    </w:rPr>
  </w:style>
  <w:style w:type="paragraph" w:styleId="NormalWeb">
    <w:name w:val="Normal (Web)"/>
    <w:basedOn w:val="Normal"/>
    <w:uiPriority w:val="99"/>
    <w:semiHidden/>
    <w:unhideWhenUsed/>
    <w:rsid w:val="00BD4CDE"/>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1456E1"/>
    <w:pPr>
      <w:tabs>
        <w:tab w:val="center" w:pos="4320"/>
        <w:tab w:val="right" w:pos="8640"/>
      </w:tabs>
    </w:pPr>
  </w:style>
  <w:style w:type="character" w:customStyle="1" w:styleId="HeaderChar">
    <w:name w:val="Header Char"/>
    <w:basedOn w:val="DefaultParagraphFont"/>
    <w:link w:val="Header"/>
    <w:uiPriority w:val="99"/>
    <w:rsid w:val="001456E1"/>
  </w:style>
  <w:style w:type="paragraph" w:styleId="Footer">
    <w:name w:val="footer"/>
    <w:basedOn w:val="Normal"/>
    <w:link w:val="FooterChar"/>
    <w:uiPriority w:val="99"/>
    <w:unhideWhenUsed/>
    <w:rsid w:val="001456E1"/>
    <w:pPr>
      <w:tabs>
        <w:tab w:val="center" w:pos="4320"/>
        <w:tab w:val="right" w:pos="8640"/>
      </w:tabs>
    </w:pPr>
  </w:style>
  <w:style w:type="character" w:customStyle="1" w:styleId="FooterChar">
    <w:name w:val="Footer Char"/>
    <w:basedOn w:val="DefaultParagraphFont"/>
    <w:link w:val="Footer"/>
    <w:uiPriority w:val="99"/>
    <w:rsid w:val="001456E1"/>
  </w:style>
  <w:style w:type="table" w:styleId="TableGrid">
    <w:name w:val="Table Grid"/>
    <w:basedOn w:val="TableNormal"/>
    <w:uiPriority w:val="59"/>
    <w:rsid w:val="004449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rsid w:val="0058397C"/>
    <w:pPr>
      <w:jc w:val="center"/>
    </w:pPr>
    <w:rPr>
      <w:rFonts w:ascii="Cambria" w:hAnsi="Cambria"/>
    </w:rPr>
  </w:style>
  <w:style w:type="paragraph" w:customStyle="1" w:styleId="EndNoteBibliography">
    <w:name w:val="EndNote Bibliography"/>
    <w:basedOn w:val="Normal"/>
    <w:rsid w:val="0058397C"/>
    <w:rPr>
      <w:rFonts w:ascii="Cambria" w:hAnsi="Cambria"/>
    </w:rPr>
  </w:style>
  <w:style w:type="character" w:styleId="Hyperlink">
    <w:name w:val="Hyperlink"/>
    <w:basedOn w:val="DefaultParagraphFont"/>
    <w:uiPriority w:val="99"/>
    <w:unhideWhenUsed/>
    <w:rsid w:val="0070484D"/>
    <w:rPr>
      <w:color w:val="0000FF" w:themeColor="hyperlink"/>
      <w:u w:val="single"/>
    </w:rPr>
  </w:style>
  <w:style w:type="character" w:customStyle="1" w:styleId="messagebody">
    <w:name w:val="message_body"/>
    <w:basedOn w:val="DefaultParagraphFont"/>
    <w:rsid w:val="00F00B0D"/>
  </w:style>
</w:styles>
</file>

<file path=word/webSettings.xml><?xml version="1.0" encoding="utf-8"?>
<w:webSettings xmlns:r="http://schemas.openxmlformats.org/officeDocument/2006/relationships" xmlns:w="http://schemas.openxmlformats.org/wordprocessingml/2006/main">
  <w:divs>
    <w:div w:id="89742831">
      <w:bodyDiv w:val="1"/>
      <w:marLeft w:val="0"/>
      <w:marRight w:val="0"/>
      <w:marTop w:val="0"/>
      <w:marBottom w:val="0"/>
      <w:divBdr>
        <w:top w:val="none" w:sz="0" w:space="0" w:color="auto"/>
        <w:left w:val="none" w:sz="0" w:space="0" w:color="auto"/>
        <w:bottom w:val="none" w:sz="0" w:space="0" w:color="auto"/>
        <w:right w:val="none" w:sz="0" w:space="0" w:color="auto"/>
      </w:divBdr>
    </w:div>
    <w:div w:id="337585604">
      <w:bodyDiv w:val="1"/>
      <w:marLeft w:val="0"/>
      <w:marRight w:val="0"/>
      <w:marTop w:val="0"/>
      <w:marBottom w:val="0"/>
      <w:divBdr>
        <w:top w:val="none" w:sz="0" w:space="0" w:color="auto"/>
        <w:left w:val="none" w:sz="0" w:space="0" w:color="auto"/>
        <w:bottom w:val="none" w:sz="0" w:space="0" w:color="auto"/>
        <w:right w:val="none" w:sz="0" w:space="0" w:color="auto"/>
      </w:divBdr>
    </w:div>
    <w:div w:id="916744387">
      <w:bodyDiv w:val="1"/>
      <w:marLeft w:val="0"/>
      <w:marRight w:val="0"/>
      <w:marTop w:val="0"/>
      <w:marBottom w:val="0"/>
      <w:divBdr>
        <w:top w:val="none" w:sz="0" w:space="0" w:color="auto"/>
        <w:left w:val="none" w:sz="0" w:space="0" w:color="auto"/>
        <w:bottom w:val="none" w:sz="0" w:space="0" w:color="auto"/>
        <w:right w:val="none" w:sz="0" w:space="0" w:color="auto"/>
      </w:divBdr>
      <w:divsChild>
        <w:div w:id="1658999966">
          <w:marLeft w:val="547"/>
          <w:marRight w:val="0"/>
          <w:marTop w:val="0"/>
          <w:marBottom w:val="0"/>
          <w:divBdr>
            <w:top w:val="none" w:sz="0" w:space="0" w:color="auto"/>
            <w:left w:val="none" w:sz="0" w:space="0" w:color="auto"/>
            <w:bottom w:val="none" w:sz="0" w:space="0" w:color="auto"/>
            <w:right w:val="none" w:sz="0" w:space="0" w:color="auto"/>
          </w:divBdr>
        </w:div>
        <w:div w:id="1140540197">
          <w:marLeft w:val="547"/>
          <w:marRight w:val="0"/>
          <w:marTop w:val="0"/>
          <w:marBottom w:val="0"/>
          <w:divBdr>
            <w:top w:val="none" w:sz="0" w:space="0" w:color="auto"/>
            <w:left w:val="none" w:sz="0" w:space="0" w:color="auto"/>
            <w:bottom w:val="none" w:sz="0" w:space="0" w:color="auto"/>
            <w:right w:val="none" w:sz="0" w:space="0" w:color="auto"/>
          </w:divBdr>
        </w:div>
        <w:div w:id="1785072991">
          <w:marLeft w:val="547"/>
          <w:marRight w:val="0"/>
          <w:marTop w:val="0"/>
          <w:marBottom w:val="0"/>
          <w:divBdr>
            <w:top w:val="none" w:sz="0" w:space="0" w:color="auto"/>
            <w:left w:val="none" w:sz="0" w:space="0" w:color="auto"/>
            <w:bottom w:val="none" w:sz="0" w:space="0" w:color="auto"/>
            <w:right w:val="none" w:sz="0" w:space="0" w:color="auto"/>
          </w:divBdr>
        </w:div>
        <w:div w:id="168298857">
          <w:marLeft w:val="547"/>
          <w:marRight w:val="0"/>
          <w:marTop w:val="0"/>
          <w:marBottom w:val="0"/>
          <w:divBdr>
            <w:top w:val="none" w:sz="0" w:space="0" w:color="auto"/>
            <w:left w:val="none" w:sz="0" w:space="0" w:color="auto"/>
            <w:bottom w:val="none" w:sz="0" w:space="0" w:color="auto"/>
            <w:right w:val="none" w:sz="0" w:space="0" w:color="auto"/>
          </w:divBdr>
        </w:div>
        <w:div w:id="726418177">
          <w:marLeft w:val="547"/>
          <w:marRight w:val="0"/>
          <w:marTop w:val="0"/>
          <w:marBottom w:val="0"/>
          <w:divBdr>
            <w:top w:val="none" w:sz="0" w:space="0" w:color="auto"/>
            <w:left w:val="none" w:sz="0" w:space="0" w:color="auto"/>
            <w:bottom w:val="none" w:sz="0" w:space="0" w:color="auto"/>
            <w:right w:val="none" w:sz="0" w:space="0" w:color="auto"/>
          </w:divBdr>
        </w:div>
        <w:div w:id="597174282">
          <w:marLeft w:val="547"/>
          <w:marRight w:val="0"/>
          <w:marTop w:val="0"/>
          <w:marBottom w:val="0"/>
          <w:divBdr>
            <w:top w:val="none" w:sz="0" w:space="0" w:color="auto"/>
            <w:left w:val="none" w:sz="0" w:space="0" w:color="auto"/>
            <w:bottom w:val="none" w:sz="0" w:space="0" w:color="auto"/>
            <w:right w:val="none" w:sz="0" w:space="0" w:color="auto"/>
          </w:divBdr>
        </w:div>
        <w:div w:id="29260243">
          <w:marLeft w:val="547"/>
          <w:marRight w:val="0"/>
          <w:marTop w:val="0"/>
          <w:marBottom w:val="0"/>
          <w:divBdr>
            <w:top w:val="none" w:sz="0" w:space="0" w:color="auto"/>
            <w:left w:val="none" w:sz="0" w:space="0" w:color="auto"/>
            <w:bottom w:val="none" w:sz="0" w:space="0" w:color="auto"/>
            <w:right w:val="none" w:sz="0" w:space="0" w:color="auto"/>
          </w:divBdr>
        </w:div>
        <w:div w:id="941228079">
          <w:marLeft w:val="547"/>
          <w:marRight w:val="0"/>
          <w:marTop w:val="0"/>
          <w:marBottom w:val="0"/>
          <w:divBdr>
            <w:top w:val="none" w:sz="0" w:space="0" w:color="auto"/>
            <w:left w:val="none" w:sz="0" w:space="0" w:color="auto"/>
            <w:bottom w:val="none" w:sz="0" w:space="0" w:color="auto"/>
            <w:right w:val="none" w:sz="0" w:space="0" w:color="auto"/>
          </w:divBdr>
        </w:div>
        <w:div w:id="1982420111">
          <w:marLeft w:val="547"/>
          <w:marRight w:val="0"/>
          <w:marTop w:val="0"/>
          <w:marBottom w:val="0"/>
          <w:divBdr>
            <w:top w:val="none" w:sz="0" w:space="0" w:color="auto"/>
            <w:left w:val="none" w:sz="0" w:space="0" w:color="auto"/>
            <w:bottom w:val="none" w:sz="0" w:space="0" w:color="auto"/>
            <w:right w:val="none" w:sz="0" w:space="0" w:color="auto"/>
          </w:divBdr>
        </w:div>
        <w:div w:id="270166251">
          <w:marLeft w:val="547"/>
          <w:marRight w:val="0"/>
          <w:marTop w:val="0"/>
          <w:marBottom w:val="0"/>
          <w:divBdr>
            <w:top w:val="none" w:sz="0" w:space="0" w:color="auto"/>
            <w:left w:val="none" w:sz="0" w:space="0" w:color="auto"/>
            <w:bottom w:val="none" w:sz="0" w:space="0" w:color="auto"/>
            <w:right w:val="none" w:sz="0" w:space="0" w:color="auto"/>
          </w:divBdr>
        </w:div>
        <w:div w:id="1352880412">
          <w:marLeft w:val="547"/>
          <w:marRight w:val="0"/>
          <w:marTop w:val="0"/>
          <w:marBottom w:val="0"/>
          <w:divBdr>
            <w:top w:val="none" w:sz="0" w:space="0" w:color="auto"/>
            <w:left w:val="none" w:sz="0" w:space="0" w:color="auto"/>
            <w:bottom w:val="none" w:sz="0" w:space="0" w:color="auto"/>
            <w:right w:val="none" w:sz="0" w:space="0" w:color="auto"/>
          </w:divBdr>
        </w:div>
        <w:div w:id="1084912426">
          <w:marLeft w:val="547"/>
          <w:marRight w:val="0"/>
          <w:marTop w:val="0"/>
          <w:marBottom w:val="0"/>
          <w:divBdr>
            <w:top w:val="none" w:sz="0" w:space="0" w:color="auto"/>
            <w:left w:val="none" w:sz="0" w:space="0" w:color="auto"/>
            <w:bottom w:val="none" w:sz="0" w:space="0" w:color="auto"/>
            <w:right w:val="none" w:sz="0" w:space="0" w:color="auto"/>
          </w:divBdr>
        </w:div>
      </w:divsChild>
    </w:div>
    <w:div w:id="17233597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chart" Target="charts/chart1.xml"/><Relationship Id="rId12" Type="http://schemas.openxmlformats.org/officeDocument/2006/relationships/hyperlink" Target="http://coremodels.mcs.anl.gov/data/supp-fig-5.pdf" TargetMode="Externa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pubseed.theseed.or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emf"/><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3.png"/><Relationship Id="rId19" Type="http://schemas.microsoft.com/office/2007/relationships/stylesWithEffects" Target="stylesWithEffects.xml"/><Relationship Id="rId4" Type="http://schemas.openxmlformats.org/officeDocument/2006/relationships/footnotes" Target="footnotes.xml"/><Relationship Id="rId9" Type="http://schemas.openxmlformats.org/officeDocument/2006/relationships/hyperlink" Target="http://coremodels.mcs.anl.gov/data/supp-fig-4.pdf" TargetMode="External"/><Relationship Id="rId14" Type="http://schemas.openxmlformats.org/officeDocument/2006/relationships/image" Target="media/image6.emf"/></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janakaanl:Documents:ETC:Manuscript:core%20rxns%20range%20by%20phylogenetic%20group-backup_Oct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18"/>
  <c:chart>
    <c:plotArea>
      <c:layout>
        <c:manualLayout>
          <c:layoutTarget val="inner"/>
          <c:xMode val="edge"/>
          <c:yMode val="edge"/>
          <c:x val="4.2091180608693511E-2"/>
          <c:y val="1.2987012987013002E-2"/>
          <c:w val="0.94536963443832822"/>
          <c:h val="0.76696134574087305"/>
        </c:manualLayout>
      </c:layout>
      <c:barChart>
        <c:barDir val="col"/>
        <c:grouping val="stacked"/>
        <c:ser>
          <c:idx val="0"/>
          <c:order val="0"/>
          <c:spPr>
            <a:noFill/>
            <a:ln>
              <a:noFill/>
            </a:ln>
          </c:spPr>
          <c:cat>
            <c:strRef>
              <c:f>Sheet2!$B$1:$B$34</c:f>
              <c:strCache>
                <c:ptCount val="34"/>
                <c:pt idx="0">
                  <c:v>Gammaproteobacteria</c:v>
                </c:pt>
                <c:pt idx="1">
                  <c:v>Bacilli</c:v>
                </c:pt>
                <c:pt idx="2">
                  <c:v>Actinobacteria</c:v>
                </c:pt>
                <c:pt idx="3">
                  <c:v>Alphaproteobacteria</c:v>
                </c:pt>
                <c:pt idx="4">
                  <c:v>delta/epsilon subdivisions</c:v>
                </c:pt>
                <c:pt idx="5">
                  <c:v>Clostridia</c:v>
                </c:pt>
                <c:pt idx="6">
                  <c:v>Betaproteobacteria</c:v>
                </c:pt>
                <c:pt idx="7">
                  <c:v>Bacteroidetes</c:v>
                </c:pt>
                <c:pt idx="8">
                  <c:v>Spirochaetia</c:v>
                </c:pt>
                <c:pt idx="9">
                  <c:v>Mollicutes</c:v>
                </c:pt>
                <c:pt idx="10">
                  <c:v>Chlamydiae</c:v>
                </c:pt>
                <c:pt idx="11">
                  <c:v>Oscillatoriophycideae</c:v>
                </c:pt>
                <c:pt idx="12">
                  <c:v>Negativicutes</c:v>
                </c:pt>
                <c:pt idx="13">
                  <c:v>Fusobacteriia</c:v>
                </c:pt>
                <c:pt idx="14">
                  <c:v>Deinococci</c:v>
                </c:pt>
                <c:pt idx="15">
                  <c:v>Prochlorales</c:v>
                </c:pt>
                <c:pt idx="16">
                  <c:v>Thermotogae</c:v>
                </c:pt>
                <c:pt idx="17">
                  <c:v>Erysipelotrichia</c:v>
                </c:pt>
                <c:pt idx="18">
                  <c:v>Chlorobi</c:v>
                </c:pt>
                <c:pt idx="19">
                  <c:v>Planctomycetia</c:v>
                </c:pt>
                <c:pt idx="20">
                  <c:v>Nostocales</c:v>
                </c:pt>
                <c:pt idx="21">
                  <c:v>Thermoprotei</c:v>
                </c:pt>
                <c:pt idx="22">
                  <c:v>Aquificae</c:v>
                </c:pt>
                <c:pt idx="23">
                  <c:v>Halobacteria</c:v>
                </c:pt>
                <c:pt idx="24">
                  <c:v>Synergistia</c:v>
                </c:pt>
                <c:pt idx="25">
                  <c:v>Verrucomicrobia</c:v>
                </c:pt>
                <c:pt idx="26">
                  <c:v>Acidobacteria</c:v>
                </c:pt>
                <c:pt idx="27">
                  <c:v>Chloroflexi</c:v>
                </c:pt>
                <c:pt idx="28">
                  <c:v>Methanomicrobia</c:v>
                </c:pt>
                <c:pt idx="29">
                  <c:v>Dehalococcoidia</c:v>
                </c:pt>
                <c:pt idx="30">
                  <c:v>Stigonematales</c:v>
                </c:pt>
                <c:pt idx="31">
                  <c:v>Methanococci</c:v>
                </c:pt>
                <c:pt idx="32">
                  <c:v>Deferribacteres</c:v>
                </c:pt>
                <c:pt idx="33">
                  <c:v>Thermococci</c:v>
                </c:pt>
              </c:strCache>
            </c:strRef>
          </c:cat>
          <c:val>
            <c:numRef>
              <c:f>Sheet2!$C$1:$C$34</c:f>
              <c:numCache>
                <c:formatCode>0</c:formatCode>
                <c:ptCount val="34"/>
                <c:pt idx="0">
                  <c:v>32</c:v>
                </c:pt>
                <c:pt idx="1">
                  <c:v>53</c:v>
                </c:pt>
                <c:pt idx="2">
                  <c:v>27</c:v>
                </c:pt>
                <c:pt idx="3">
                  <c:v>43</c:v>
                </c:pt>
                <c:pt idx="4">
                  <c:v>62</c:v>
                </c:pt>
                <c:pt idx="5">
                  <c:v>57</c:v>
                </c:pt>
                <c:pt idx="6">
                  <c:v>69</c:v>
                </c:pt>
                <c:pt idx="7">
                  <c:v>39</c:v>
                </c:pt>
                <c:pt idx="8">
                  <c:v>48</c:v>
                </c:pt>
                <c:pt idx="9">
                  <c:v>35</c:v>
                </c:pt>
                <c:pt idx="10">
                  <c:v>62</c:v>
                </c:pt>
                <c:pt idx="11">
                  <c:v>57</c:v>
                </c:pt>
                <c:pt idx="12">
                  <c:v>46</c:v>
                </c:pt>
                <c:pt idx="13">
                  <c:v>61</c:v>
                </c:pt>
                <c:pt idx="14">
                  <c:v>106</c:v>
                </c:pt>
                <c:pt idx="15">
                  <c:v>47</c:v>
                </c:pt>
                <c:pt idx="16">
                  <c:v>71</c:v>
                </c:pt>
                <c:pt idx="17">
                  <c:v>66</c:v>
                </c:pt>
                <c:pt idx="18">
                  <c:v>85</c:v>
                </c:pt>
                <c:pt idx="19">
                  <c:v>106</c:v>
                </c:pt>
                <c:pt idx="20">
                  <c:v>106</c:v>
                </c:pt>
                <c:pt idx="21">
                  <c:v>44</c:v>
                </c:pt>
                <c:pt idx="22">
                  <c:v>72</c:v>
                </c:pt>
                <c:pt idx="23">
                  <c:v>83</c:v>
                </c:pt>
                <c:pt idx="24">
                  <c:v>65</c:v>
                </c:pt>
                <c:pt idx="25">
                  <c:v>88</c:v>
                </c:pt>
                <c:pt idx="26">
                  <c:v>103</c:v>
                </c:pt>
                <c:pt idx="27">
                  <c:v>107</c:v>
                </c:pt>
                <c:pt idx="28">
                  <c:v>52</c:v>
                </c:pt>
                <c:pt idx="29">
                  <c:v>52</c:v>
                </c:pt>
                <c:pt idx="30">
                  <c:v>110</c:v>
                </c:pt>
                <c:pt idx="31">
                  <c:v>53</c:v>
                </c:pt>
                <c:pt idx="32">
                  <c:v>14</c:v>
                </c:pt>
                <c:pt idx="33">
                  <c:v>46</c:v>
                </c:pt>
              </c:numCache>
            </c:numRef>
          </c:val>
        </c:ser>
        <c:ser>
          <c:idx val="1"/>
          <c:order val="1"/>
          <c:spPr>
            <a:noFill/>
            <a:ln>
              <a:noFill/>
            </a:ln>
          </c:spPr>
          <c:errBars>
            <c:errBarType val="minus"/>
            <c:errValType val="percentage"/>
            <c:val val="100"/>
          </c:errBars>
          <c:cat>
            <c:strRef>
              <c:f>Sheet2!$B$1:$B$34</c:f>
              <c:strCache>
                <c:ptCount val="34"/>
                <c:pt idx="0">
                  <c:v>Gammaproteobacteria</c:v>
                </c:pt>
                <c:pt idx="1">
                  <c:v>Bacilli</c:v>
                </c:pt>
                <c:pt idx="2">
                  <c:v>Actinobacteria</c:v>
                </c:pt>
                <c:pt idx="3">
                  <c:v>Alphaproteobacteria</c:v>
                </c:pt>
                <c:pt idx="4">
                  <c:v>delta/epsilon subdivisions</c:v>
                </c:pt>
                <c:pt idx="5">
                  <c:v>Clostridia</c:v>
                </c:pt>
                <c:pt idx="6">
                  <c:v>Betaproteobacteria</c:v>
                </c:pt>
                <c:pt idx="7">
                  <c:v>Bacteroidetes</c:v>
                </c:pt>
                <c:pt idx="8">
                  <c:v>Spirochaetia</c:v>
                </c:pt>
                <c:pt idx="9">
                  <c:v>Mollicutes</c:v>
                </c:pt>
                <c:pt idx="10">
                  <c:v>Chlamydiae</c:v>
                </c:pt>
                <c:pt idx="11">
                  <c:v>Oscillatoriophycideae</c:v>
                </c:pt>
                <c:pt idx="12">
                  <c:v>Negativicutes</c:v>
                </c:pt>
                <c:pt idx="13">
                  <c:v>Fusobacteriia</c:v>
                </c:pt>
                <c:pt idx="14">
                  <c:v>Deinococci</c:v>
                </c:pt>
                <c:pt idx="15">
                  <c:v>Prochlorales</c:v>
                </c:pt>
                <c:pt idx="16">
                  <c:v>Thermotogae</c:v>
                </c:pt>
                <c:pt idx="17">
                  <c:v>Erysipelotrichia</c:v>
                </c:pt>
                <c:pt idx="18">
                  <c:v>Chlorobi</c:v>
                </c:pt>
                <c:pt idx="19">
                  <c:v>Planctomycetia</c:v>
                </c:pt>
                <c:pt idx="20">
                  <c:v>Nostocales</c:v>
                </c:pt>
                <c:pt idx="21">
                  <c:v>Thermoprotei</c:v>
                </c:pt>
                <c:pt idx="22">
                  <c:v>Aquificae</c:v>
                </c:pt>
                <c:pt idx="23">
                  <c:v>Halobacteria</c:v>
                </c:pt>
                <c:pt idx="24">
                  <c:v>Synergistia</c:v>
                </c:pt>
                <c:pt idx="25">
                  <c:v>Verrucomicrobia</c:v>
                </c:pt>
                <c:pt idx="26">
                  <c:v>Acidobacteria</c:v>
                </c:pt>
                <c:pt idx="27">
                  <c:v>Chloroflexi</c:v>
                </c:pt>
                <c:pt idx="28">
                  <c:v>Methanomicrobia</c:v>
                </c:pt>
                <c:pt idx="29">
                  <c:v>Dehalococcoidia</c:v>
                </c:pt>
                <c:pt idx="30">
                  <c:v>Stigonematales</c:v>
                </c:pt>
                <c:pt idx="31">
                  <c:v>Methanococci</c:v>
                </c:pt>
                <c:pt idx="32">
                  <c:v>Deferribacteres</c:v>
                </c:pt>
                <c:pt idx="33">
                  <c:v>Thermococci</c:v>
                </c:pt>
              </c:strCache>
            </c:strRef>
          </c:cat>
          <c:val>
            <c:numRef>
              <c:f>Sheet2!$D$1:$D$34</c:f>
              <c:numCache>
                <c:formatCode>0</c:formatCode>
                <c:ptCount val="34"/>
                <c:pt idx="0">
                  <c:v>103</c:v>
                </c:pt>
                <c:pt idx="1">
                  <c:v>23</c:v>
                </c:pt>
                <c:pt idx="2">
                  <c:v>77</c:v>
                </c:pt>
                <c:pt idx="3">
                  <c:v>45</c:v>
                </c:pt>
                <c:pt idx="4">
                  <c:v>23</c:v>
                </c:pt>
                <c:pt idx="5">
                  <c:v>21</c:v>
                </c:pt>
                <c:pt idx="6">
                  <c:v>37</c:v>
                </c:pt>
                <c:pt idx="7">
                  <c:v>48</c:v>
                </c:pt>
                <c:pt idx="8">
                  <c:v>20</c:v>
                </c:pt>
                <c:pt idx="9">
                  <c:v>5</c:v>
                </c:pt>
                <c:pt idx="10">
                  <c:v>1</c:v>
                </c:pt>
                <c:pt idx="11">
                  <c:v>39</c:v>
                </c:pt>
                <c:pt idx="12">
                  <c:v>38</c:v>
                </c:pt>
                <c:pt idx="13">
                  <c:v>12</c:v>
                </c:pt>
                <c:pt idx="14">
                  <c:v>4</c:v>
                </c:pt>
                <c:pt idx="15">
                  <c:v>25</c:v>
                </c:pt>
                <c:pt idx="16">
                  <c:v>3.25</c:v>
                </c:pt>
                <c:pt idx="17">
                  <c:v>6.75</c:v>
                </c:pt>
                <c:pt idx="18">
                  <c:v>8</c:v>
                </c:pt>
                <c:pt idx="19">
                  <c:v>7</c:v>
                </c:pt>
                <c:pt idx="20">
                  <c:v>5.25</c:v>
                </c:pt>
                <c:pt idx="21">
                  <c:v>26.25</c:v>
                </c:pt>
                <c:pt idx="22">
                  <c:v>11.5</c:v>
                </c:pt>
                <c:pt idx="23">
                  <c:v>15.75</c:v>
                </c:pt>
                <c:pt idx="24">
                  <c:v>8.25</c:v>
                </c:pt>
                <c:pt idx="25">
                  <c:v>25.25</c:v>
                </c:pt>
                <c:pt idx="26">
                  <c:v>3</c:v>
                </c:pt>
                <c:pt idx="27">
                  <c:v>8.75</c:v>
                </c:pt>
                <c:pt idx="28">
                  <c:v>7.5</c:v>
                </c:pt>
                <c:pt idx="29">
                  <c:v>0</c:v>
                </c:pt>
                <c:pt idx="30">
                  <c:v>12</c:v>
                </c:pt>
                <c:pt idx="31">
                  <c:v>1</c:v>
                </c:pt>
                <c:pt idx="32">
                  <c:v>90.75</c:v>
                </c:pt>
                <c:pt idx="33">
                  <c:v>3</c:v>
                </c:pt>
              </c:numCache>
            </c:numRef>
          </c:val>
        </c:ser>
        <c:ser>
          <c:idx val="2"/>
          <c:order val="2"/>
          <c:spPr>
            <a:solidFill>
              <a:schemeClr val="accent4"/>
            </a:solidFill>
          </c:spPr>
          <c:cat>
            <c:strRef>
              <c:f>Sheet2!$B$1:$B$34</c:f>
              <c:strCache>
                <c:ptCount val="34"/>
                <c:pt idx="0">
                  <c:v>Gammaproteobacteria</c:v>
                </c:pt>
                <c:pt idx="1">
                  <c:v>Bacilli</c:v>
                </c:pt>
                <c:pt idx="2">
                  <c:v>Actinobacteria</c:v>
                </c:pt>
                <c:pt idx="3">
                  <c:v>Alphaproteobacteria</c:v>
                </c:pt>
                <c:pt idx="4">
                  <c:v>delta/epsilon subdivisions</c:v>
                </c:pt>
                <c:pt idx="5">
                  <c:v>Clostridia</c:v>
                </c:pt>
                <c:pt idx="6">
                  <c:v>Betaproteobacteria</c:v>
                </c:pt>
                <c:pt idx="7">
                  <c:v>Bacteroidetes</c:v>
                </c:pt>
                <c:pt idx="8">
                  <c:v>Spirochaetia</c:v>
                </c:pt>
                <c:pt idx="9">
                  <c:v>Mollicutes</c:v>
                </c:pt>
                <c:pt idx="10">
                  <c:v>Chlamydiae</c:v>
                </c:pt>
                <c:pt idx="11">
                  <c:v>Oscillatoriophycideae</c:v>
                </c:pt>
                <c:pt idx="12">
                  <c:v>Negativicutes</c:v>
                </c:pt>
                <c:pt idx="13">
                  <c:v>Fusobacteriia</c:v>
                </c:pt>
                <c:pt idx="14">
                  <c:v>Deinococci</c:v>
                </c:pt>
                <c:pt idx="15">
                  <c:v>Prochlorales</c:v>
                </c:pt>
                <c:pt idx="16">
                  <c:v>Thermotogae</c:v>
                </c:pt>
                <c:pt idx="17">
                  <c:v>Erysipelotrichia</c:v>
                </c:pt>
                <c:pt idx="18">
                  <c:v>Chlorobi</c:v>
                </c:pt>
                <c:pt idx="19">
                  <c:v>Planctomycetia</c:v>
                </c:pt>
                <c:pt idx="20">
                  <c:v>Nostocales</c:v>
                </c:pt>
                <c:pt idx="21">
                  <c:v>Thermoprotei</c:v>
                </c:pt>
                <c:pt idx="22">
                  <c:v>Aquificae</c:v>
                </c:pt>
                <c:pt idx="23">
                  <c:v>Halobacteria</c:v>
                </c:pt>
                <c:pt idx="24">
                  <c:v>Synergistia</c:v>
                </c:pt>
                <c:pt idx="25">
                  <c:v>Verrucomicrobia</c:v>
                </c:pt>
                <c:pt idx="26">
                  <c:v>Acidobacteria</c:v>
                </c:pt>
                <c:pt idx="27">
                  <c:v>Chloroflexi</c:v>
                </c:pt>
                <c:pt idx="28">
                  <c:v>Methanomicrobia</c:v>
                </c:pt>
                <c:pt idx="29">
                  <c:v>Dehalococcoidia</c:v>
                </c:pt>
                <c:pt idx="30">
                  <c:v>Stigonematales</c:v>
                </c:pt>
                <c:pt idx="31">
                  <c:v>Methanococci</c:v>
                </c:pt>
                <c:pt idx="32">
                  <c:v>Deferribacteres</c:v>
                </c:pt>
                <c:pt idx="33">
                  <c:v>Thermococci</c:v>
                </c:pt>
              </c:strCache>
            </c:strRef>
          </c:cat>
          <c:val>
            <c:numRef>
              <c:f>Sheet2!$E$1:$E$34</c:f>
              <c:numCache>
                <c:formatCode>0</c:formatCode>
                <c:ptCount val="34"/>
                <c:pt idx="0">
                  <c:v>11</c:v>
                </c:pt>
                <c:pt idx="1">
                  <c:v>15.5</c:v>
                </c:pt>
                <c:pt idx="2">
                  <c:v>18</c:v>
                </c:pt>
                <c:pt idx="3">
                  <c:v>41</c:v>
                </c:pt>
                <c:pt idx="4">
                  <c:v>6</c:v>
                </c:pt>
                <c:pt idx="5">
                  <c:v>8</c:v>
                </c:pt>
                <c:pt idx="6">
                  <c:v>22</c:v>
                </c:pt>
                <c:pt idx="7">
                  <c:v>13</c:v>
                </c:pt>
                <c:pt idx="8">
                  <c:v>26</c:v>
                </c:pt>
                <c:pt idx="9">
                  <c:v>8</c:v>
                </c:pt>
                <c:pt idx="10">
                  <c:v>0</c:v>
                </c:pt>
                <c:pt idx="11">
                  <c:v>11</c:v>
                </c:pt>
                <c:pt idx="12">
                  <c:v>4</c:v>
                </c:pt>
                <c:pt idx="13">
                  <c:v>3</c:v>
                </c:pt>
                <c:pt idx="14">
                  <c:v>4.5</c:v>
                </c:pt>
                <c:pt idx="15">
                  <c:v>2</c:v>
                </c:pt>
                <c:pt idx="16">
                  <c:v>5.25</c:v>
                </c:pt>
                <c:pt idx="17">
                  <c:v>3.75</c:v>
                </c:pt>
                <c:pt idx="18">
                  <c:v>4</c:v>
                </c:pt>
                <c:pt idx="19">
                  <c:v>10.5</c:v>
                </c:pt>
                <c:pt idx="20">
                  <c:v>5.75</c:v>
                </c:pt>
                <c:pt idx="21">
                  <c:v>12.25</c:v>
                </c:pt>
                <c:pt idx="22">
                  <c:v>1.5</c:v>
                </c:pt>
                <c:pt idx="23">
                  <c:v>5.25</c:v>
                </c:pt>
                <c:pt idx="24">
                  <c:v>1.25</c:v>
                </c:pt>
                <c:pt idx="25">
                  <c:v>2.25</c:v>
                </c:pt>
                <c:pt idx="26">
                  <c:v>10</c:v>
                </c:pt>
                <c:pt idx="27">
                  <c:v>0.25</c:v>
                </c:pt>
                <c:pt idx="28">
                  <c:v>5.5</c:v>
                </c:pt>
                <c:pt idx="29">
                  <c:v>0</c:v>
                </c:pt>
                <c:pt idx="30">
                  <c:v>3.5</c:v>
                </c:pt>
                <c:pt idx="31">
                  <c:v>0</c:v>
                </c:pt>
                <c:pt idx="32">
                  <c:v>2.25</c:v>
                </c:pt>
                <c:pt idx="33">
                  <c:v>3</c:v>
                </c:pt>
              </c:numCache>
            </c:numRef>
          </c:val>
        </c:ser>
        <c:ser>
          <c:idx val="3"/>
          <c:order val="3"/>
          <c:spPr>
            <a:solidFill>
              <a:schemeClr val="accent3"/>
            </a:solidFill>
          </c:spPr>
          <c:errBars>
            <c:errBarType val="plus"/>
            <c:errValType val="cust"/>
            <c:plus>
              <c:numRef>
                <c:f>Sheet2!$G$1:$G$35</c:f>
                <c:numCache>
                  <c:formatCode>General</c:formatCode>
                  <c:ptCount val="35"/>
                  <c:pt idx="0">
                    <c:v>7</c:v>
                  </c:pt>
                  <c:pt idx="1">
                    <c:v>30</c:v>
                  </c:pt>
                  <c:pt idx="2">
                    <c:v>23</c:v>
                  </c:pt>
                  <c:pt idx="3">
                    <c:v>18</c:v>
                  </c:pt>
                  <c:pt idx="4">
                    <c:v>48</c:v>
                  </c:pt>
                  <c:pt idx="5">
                    <c:v>33</c:v>
                  </c:pt>
                  <c:pt idx="6">
                    <c:v>11</c:v>
                  </c:pt>
                  <c:pt idx="7">
                    <c:v>46</c:v>
                  </c:pt>
                  <c:pt idx="8">
                    <c:v>15</c:v>
                  </c:pt>
                  <c:pt idx="9">
                    <c:v>15</c:v>
                  </c:pt>
                  <c:pt idx="10">
                    <c:v>46</c:v>
                  </c:pt>
                  <c:pt idx="11">
                    <c:v>42.75</c:v>
                  </c:pt>
                  <c:pt idx="12">
                    <c:v>42</c:v>
                  </c:pt>
                  <c:pt idx="13">
                    <c:v>28.5</c:v>
                  </c:pt>
                  <c:pt idx="14">
                    <c:v>10.5</c:v>
                  </c:pt>
                  <c:pt idx="15">
                    <c:v>9.75</c:v>
                  </c:pt>
                  <c:pt idx="16">
                    <c:v>4</c:v>
                  </c:pt>
                  <c:pt idx="17">
                    <c:v>6.75</c:v>
                  </c:pt>
                  <c:pt idx="18">
                    <c:v>6</c:v>
                  </c:pt>
                  <c:pt idx="19">
                    <c:v>9</c:v>
                  </c:pt>
                  <c:pt idx="20">
                    <c:v>5.25</c:v>
                  </c:pt>
                  <c:pt idx="21">
                    <c:v>8.75</c:v>
                  </c:pt>
                  <c:pt idx="22">
                    <c:v>5</c:v>
                  </c:pt>
                  <c:pt idx="23">
                    <c:v>3</c:v>
                  </c:pt>
                  <c:pt idx="24">
                    <c:v>19.25</c:v>
                  </c:pt>
                  <c:pt idx="25">
                    <c:v>17.5</c:v>
                  </c:pt>
                  <c:pt idx="26">
                    <c:v>15</c:v>
                  </c:pt>
                  <c:pt idx="27">
                    <c:v>2.75</c:v>
                  </c:pt>
                  <c:pt idx="28">
                    <c:v>4</c:v>
                  </c:pt>
                  <c:pt idx="29">
                    <c:v>5</c:v>
                  </c:pt>
                  <c:pt idx="30">
                    <c:v>1.5</c:v>
                  </c:pt>
                  <c:pt idx="31">
                    <c:v>4.5</c:v>
                  </c:pt>
                  <c:pt idx="32">
                    <c:v>10</c:v>
                  </c:pt>
                  <c:pt idx="33">
                    <c:v>5</c:v>
                  </c:pt>
                  <c:pt idx="34">
                    <c:v>0</c:v>
                  </c:pt>
                </c:numCache>
              </c:numRef>
            </c:plus>
            <c:minus>
              <c:numLit>
                <c:formatCode>General</c:formatCode>
                <c:ptCount val="1"/>
                <c:pt idx="0">
                  <c:v>1</c:v>
                </c:pt>
              </c:numLit>
            </c:minus>
          </c:errBars>
          <c:cat>
            <c:strRef>
              <c:f>Sheet2!$B$1:$B$34</c:f>
              <c:strCache>
                <c:ptCount val="34"/>
                <c:pt idx="0">
                  <c:v>Gammaproteobacteria</c:v>
                </c:pt>
                <c:pt idx="1">
                  <c:v>Bacilli</c:v>
                </c:pt>
                <c:pt idx="2">
                  <c:v>Actinobacteria</c:v>
                </c:pt>
                <c:pt idx="3">
                  <c:v>Alphaproteobacteria</c:v>
                </c:pt>
                <c:pt idx="4">
                  <c:v>delta/epsilon subdivisions</c:v>
                </c:pt>
                <c:pt idx="5">
                  <c:v>Clostridia</c:v>
                </c:pt>
                <c:pt idx="6">
                  <c:v>Betaproteobacteria</c:v>
                </c:pt>
                <c:pt idx="7">
                  <c:v>Bacteroidetes</c:v>
                </c:pt>
                <c:pt idx="8">
                  <c:v>Spirochaetia</c:v>
                </c:pt>
                <c:pt idx="9">
                  <c:v>Mollicutes</c:v>
                </c:pt>
                <c:pt idx="10">
                  <c:v>Chlamydiae</c:v>
                </c:pt>
                <c:pt idx="11">
                  <c:v>Oscillatoriophycideae</c:v>
                </c:pt>
                <c:pt idx="12">
                  <c:v>Negativicutes</c:v>
                </c:pt>
                <c:pt idx="13">
                  <c:v>Fusobacteriia</c:v>
                </c:pt>
                <c:pt idx="14">
                  <c:v>Deinococci</c:v>
                </c:pt>
                <c:pt idx="15">
                  <c:v>Prochlorales</c:v>
                </c:pt>
                <c:pt idx="16">
                  <c:v>Thermotogae</c:v>
                </c:pt>
                <c:pt idx="17">
                  <c:v>Erysipelotrichia</c:v>
                </c:pt>
                <c:pt idx="18">
                  <c:v>Chlorobi</c:v>
                </c:pt>
                <c:pt idx="19">
                  <c:v>Planctomycetia</c:v>
                </c:pt>
                <c:pt idx="20">
                  <c:v>Nostocales</c:v>
                </c:pt>
                <c:pt idx="21">
                  <c:v>Thermoprotei</c:v>
                </c:pt>
                <c:pt idx="22">
                  <c:v>Aquificae</c:v>
                </c:pt>
                <c:pt idx="23">
                  <c:v>Halobacteria</c:v>
                </c:pt>
                <c:pt idx="24">
                  <c:v>Synergistia</c:v>
                </c:pt>
                <c:pt idx="25">
                  <c:v>Verrucomicrobia</c:v>
                </c:pt>
                <c:pt idx="26">
                  <c:v>Acidobacteria</c:v>
                </c:pt>
                <c:pt idx="27">
                  <c:v>Chloroflexi</c:v>
                </c:pt>
                <c:pt idx="28">
                  <c:v>Methanomicrobia</c:v>
                </c:pt>
                <c:pt idx="29">
                  <c:v>Dehalococcoidia</c:v>
                </c:pt>
                <c:pt idx="30">
                  <c:v>Stigonematales</c:v>
                </c:pt>
                <c:pt idx="31">
                  <c:v>Methanococci</c:v>
                </c:pt>
                <c:pt idx="32">
                  <c:v>Deferribacteres</c:v>
                </c:pt>
                <c:pt idx="33">
                  <c:v>Thermococci</c:v>
                </c:pt>
              </c:strCache>
            </c:strRef>
          </c:cat>
          <c:val>
            <c:numRef>
              <c:f>Sheet2!$F$1:$F$34</c:f>
              <c:numCache>
                <c:formatCode>0</c:formatCode>
                <c:ptCount val="34"/>
                <c:pt idx="0">
                  <c:v>6</c:v>
                </c:pt>
                <c:pt idx="1">
                  <c:v>41.5</c:v>
                </c:pt>
                <c:pt idx="2">
                  <c:v>7</c:v>
                </c:pt>
                <c:pt idx="3">
                  <c:v>13</c:v>
                </c:pt>
                <c:pt idx="4">
                  <c:v>4</c:v>
                </c:pt>
                <c:pt idx="5">
                  <c:v>7</c:v>
                </c:pt>
                <c:pt idx="6">
                  <c:v>17</c:v>
                </c:pt>
                <c:pt idx="7">
                  <c:v>5</c:v>
                </c:pt>
                <c:pt idx="8">
                  <c:v>2</c:v>
                </c:pt>
                <c:pt idx="9">
                  <c:v>4</c:v>
                </c:pt>
                <c:pt idx="10">
                  <c:v>0</c:v>
                </c:pt>
                <c:pt idx="11">
                  <c:v>9.25</c:v>
                </c:pt>
                <c:pt idx="12">
                  <c:v>3</c:v>
                </c:pt>
                <c:pt idx="13">
                  <c:v>5.5</c:v>
                </c:pt>
                <c:pt idx="14">
                  <c:v>6</c:v>
                </c:pt>
                <c:pt idx="15">
                  <c:v>3.25</c:v>
                </c:pt>
                <c:pt idx="16">
                  <c:v>1.5</c:v>
                </c:pt>
                <c:pt idx="17">
                  <c:v>3.75</c:v>
                </c:pt>
                <c:pt idx="18">
                  <c:v>3</c:v>
                </c:pt>
                <c:pt idx="19">
                  <c:v>1.5</c:v>
                </c:pt>
                <c:pt idx="20">
                  <c:v>0.75000000000000022</c:v>
                </c:pt>
                <c:pt idx="21">
                  <c:v>6.75</c:v>
                </c:pt>
                <c:pt idx="22">
                  <c:v>5</c:v>
                </c:pt>
                <c:pt idx="23">
                  <c:v>5</c:v>
                </c:pt>
                <c:pt idx="24">
                  <c:v>5.25</c:v>
                </c:pt>
                <c:pt idx="25">
                  <c:v>2</c:v>
                </c:pt>
                <c:pt idx="26">
                  <c:v>6</c:v>
                </c:pt>
                <c:pt idx="27">
                  <c:v>1.25</c:v>
                </c:pt>
                <c:pt idx="28">
                  <c:v>1</c:v>
                </c:pt>
                <c:pt idx="29">
                  <c:v>2</c:v>
                </c:pt>
                <c:pt idx="30">
                  <c:v>4</c:v>
                </c:pt>
                <c:pt idx="31">
                  <c:v>2.5</c:v>
                </c:pt>
                <c:pt idx="32">
                  <c:v>0</c:v>
                </c:pt>
                <c:pt idx="33">
                  <c:v>2</c:v>
                </c:pt>
              </c:numCache>
            </c:numRef>
          </c:val>
        </c:ser>
        <c:overlap val="100"/>
        <c:axId val="963748992"/>
        <c:axId val="963750528"/>
      </c:barChart>
      <c:catAx>
        <c:axId val="963748992"/>
        <c:scaling>
          <c:orientation val="minMax"/>
        </c:scaling>
        <c:axPos val="b"/>
        <c:tickLblPos val="nextTo"/>
        <c:crossAx val="963750528"/>
        <c:crosses val="autoZero"/>
        <c:auto val="1"/>
        <c:lblAlgn val="ctr"/>
        <c:lblOffset val="100"/>
      </c:catAx>
      <c:valAx>
        <c:axId val="963750528"/>
        <c:scaling>
          <c:orientation val="minMax"/>
          <c:min val="35"/>
        </c:scaling>
        <c:axPos val="l"/>
        <c:numFmt formatCode="0" sourceLinked="1"/>
        <c:tickLblPos val="nextTo"/>
        <c:crossAx val="963748992"/>
        <c:crosses val="autoZero"/>
        <c:crossBetween val="between"/>
      </c:valAx>
    </c:plotArea>
    <c:plotVisOnly val="1"/>
    <c:dispBlanksAs val="gap"/>
  </c:chart>
  <c:spPr>
    <a:noFill/>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Pages>
  <Words>1235</Words>
  <Characters>7041</Characters>
  <Application>Microsoft Office Word</Application>
  <DocSecurity>0</DocSecurity>
  <Lines>58</Lines>
  <Paragraphs>16</Paragraphs>
  <ScaleCrop>false</ScaleCrop>
  <Company>Argonne National Labs</Company>
  <LinksUpToDate>false</LinksUpToDate>
  <CharactersWithSpaces>8260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Janaka Edirisinghe</dc:creator>
  <cp:keywords/>
  <dc:description/>
  <cp:lastModifiedBy>wdesales</cp:lastModifiedBy>
  <cp:revision>3</cp:revision>
  <cp:lastPrinted>2015-04-02T17:14:00Z</cp:lastPrinted>
  <dcterms:created xsi:type="dcterms:W3CDTF">2016-06-27T20:19:00Z</dcterms:created>
  <dcterms:modified xsi:type="dcterms:W3CDTF">2016-08-02T02:32:00Z</dcterms:modified>
</cp:coreProperties>
</file>